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68A18" w14:textId="77777777" w:rsidR="005139AD" w:rsidRDefault="005139AD" w:rsidP="003A494C">
      <w:pPr>
        <w:pStyle w:val="Title"/>
        <w:rPr>
          <w:sz w:val="72"/>
          <w:szCs w:val="72"/>
        </w:rPr>
      </w:pPr>
    </w:p>
    <w:p w14:paraId="2F4C94DC" w14:textId="77777777" w:rsidR="005139AD" w:rsidRDefault="005139AD" w:rsidP="003A494C">
      <w:pPr>
        <w:pStyle w:val="Title"/>
        <w:rPr>
          <w:sz w:val="72"/>
          <w:szCs w:val="72"/>
        </w:rPr>
      </w:pPr>
    </w:p>
    <w:p w14:paraId="27F7831B" w14:textId="77777777" w:rsidR="005139AD" w:rsidRDefault="005139AD" w:rsidP="003A494C">
      <w:pPr>
        <w:pStyle w:val="Title"/>
        <w:rPr>
          <w:sz w:val="72"/>
          <w:szCs w:val="72"/>
        </w:rPr>
      </w:pPr>
    </w:p>
    <w:p w14:paraId="5D6D6BB6" w14:textId="77777777" w:rsidR="005139AD" w:rsidRDefault="005139AD" w:rsidP="003A494C">
      <w:pPr>
        <w:pStyle w:val="Title"/>
        <w:rPr>
          <w:sz w:val="72"/>
          <w:szCs w:val="72"/>
        </w:rPr>
      </w:pPr>
    </w:p>
    <w:p w14:paraId="49CA1B34" w14:textId="77777777" w:rsidR="005139AD" w:rsidRDefault="005139AD" w:rsidP="003A494C">
      <w:pPr>
        <w:pStyle w:val="Title"/>
        <w:rPr>
          <w:sz w:val="72"/>
          <w:szCs w:val="72"/>
        </w:rPr>
      </w:pPr>
      <w:bookmarkStart w:id="0" w:name="_GoBack"/>
      <w:bookmarkEnd w:id="0"/>
    </w:p>
    <w:p w14:paraId="69827DEB" w14:textId="77777777" w:rsidR="005139AD" w:rsidRDefault="005139AD" w:rsidP="003A494C">
      <w:pPr>
        <w:pStyle w:val="Title"/>
        <w:rPr>
          <w:sz w:val="72"/>
          <w:szCs w:val="72"/>
        </w:rPr>
      </w:pPr>
    </w:p>
    <w:p w14:paraId="4E258D04" w14:textId="3E0B55B1" w:rsidR="007C1082" w:rsidRPr="005139AD" w:rsidRDefault="00F25320" w:rsidP="00F25320">
      <w:pPr>
        <w:pStyle w:val="Title"/>
        <w:jc w:val="center"/>
        <w:rPr>
          <w:sz w:val="72"/>
          <w:szCs w:val="72"/>
        </w:rPr>
      </w:pPr>
      <w:r>
        <w:rPr>
          <w:sz w:val="72"/>
          <w:szCs w:val="72"/>
        </w:rPr>
        <w:t xml:space="preserve">Best Practice in the </w:t>
      </w:r>
      <w:r w:rsidR="0060377E">
        <w:rPr>
          <w:sz w:val="72"/>
          <w:szCs w:val="72"/>
        </w:rPr>
        <w:t xml:space="preserve">Delivery of </w:t>
      </w:r>
      <w:r w:rsidR="00422C00">
        <w:rPr>
          <w:sz w:val="72"/>
          <w:szCs w:val="72"/>
        </w:rPr>
        <w:t>Diabetes</w:t>
      </w:r>
      <w:r w:rsidR="0060377E">
        <w:rPr>
          <w:sz w:val="72"/>
          <w:szCs w:val="72"/>
        </w:rPr>
        <w:t xml:space="preserve"> Care</w:t>
      </w:r>
      <w:r w:rsidR="0012484B">
        <w:rPr>
          <w:sz w:val="72"/>
          <w:szCs w:val="72"/>
        </w:rPr>
        <w:t xml:space="preserve"> in</w:t>
      </w:r>
      <w:r w:rsidR="00B82E53">
        <w:rPr>
          <w:sz w:val="72"/>
          <w:szCs w:val="72"/>
        </w:rPr>
        <w:t xml:space="preserve"> the</w:t>
      </w:r>
      <w:r w:rsidR="0012484B">
        <w:rPr>
          <w:sz w:val="72"/>
          <w:szCs w:val="72"/>
        </w:rPr>
        <w:t xml:space="preserve"> </w:t>
      </w:r>
      <w:r w:rsidR="00422C00">
        <w:rPr>
          <w:sz w:val="72"/>
          <w:szCs w:val="72"/>
        </w:rPr>
        <w:t>Primary Care Network</w:t>
      </w:r>
    </w:p>
    <w:p w14:paraId="119FBAD5" w14:textId="77777777" w:rsidR="00A26459" w:rsidRDefault="00A26459" w:rsidP="00A26459">
      <w:pPr>
        <w:pStyle w:val="NormalWeb"/>
        <w:spacing w:before="0" w:beforeAutospacing="0" w:after="0" w:afterAutospacing="0"/>
        <w:rPr>
          <w:rFonts w:ascii="Arial" w:hAnsi="Arial" w:cs="Arial"/>
          <w:color w:val="000000"/>
          <w:sz w:val="22"/>
          <w:szCs w:val="22"/>
        </w:rPr>
      </w:pPr>
    </w:p>
    <w:p w14:paraId="37CF31D4" w14:textId="77777777" w:rsidR="005139AD" w:rsidRDefault="005139AD" w:rsidP="00A26459">
      <w:pPr>
        <w:pStyle w:val="NormalWeb"/>
        <w:spacing w:before="0" w:beforeAutospacing="0" w:after="0" w:afterAutospacing="0"/>
        <w:rPr>
          <w:rFonts w:ascii="Arial" w:hAnsi="Arial" w:cs="Arial"/>
          <w:color w:val="000000"/>
          <w:sz w:val="22"/>
          <w:szCs w:val="22"/>
        </w:rPr>
      </w:pPr>
    </w:p>
    <w:p w14:paraId="22B7718D" w14:textId="77777777" w:rsidR="005139AD" w:rsidRDefault="005139AD" w:rsidP="00A26459">
      <w:pPr>
        <w:pStyle w:val="NormalWeb"/>
        <w:spacing w:before="0" w:beforeAutospacing="0" w:after="0" w:afterAutospacing="0"/>
        <w:rPr>
          <w:rFonts w:ascii="Arial" w:hAnsi="Arial" w:cs="Arial"/>
          <w:color w:val="000000"/>
          <w:sz w:val="22"/>
          <w:szCs w:val="22"/>
        </w:rPr>
      </w:pPr>
    </w:p>
    <w:p w14:paraId="728BF866" w14:textId="77777777" w:rsidR="005139AD" w:rsidRDefault="005139AD" w:rsidP="00A26459">
      <w:pPr>
        <w:pStyle w:val="NormalWeb"/>
        <w:spacing w:before="0" w:beforeAutospacing="0" w:after="0" w:afterAutospacing="0"/>
        <w:rPr>
          <w:rFonts w:ascii="Arial" w:hAnsi="Arial" w:cs="Arial"/>
          <w:color w:val="000000"/>
          <w:sz w:val="22"/>
          <w:szCs w:val="22"/>
        </w:rPr>
      </w:pPr>
    </w:p>
    <w:p w14:paraId="7EC55A83" w14:textId="77777777" w:rsidR="005139AD" w:rsidRDefault="005139AD" w:rsidP="00A26459">
      <w:pPr>
        <w:pStyle w:val="NormalWeb"/>
        <w:spacing w:before="0" w:beforeAutospacing="0" w:after="0" w:afterAutospacing="0"/>
        <w:rPr>
          <w:rFonts w:ascii="Arial" w:hAnsi="Arial" w:cs="Arial"/>
          <w:color w:val="000000"/>
          <w:sz w:val="22"/>
          <w:szCs w:val="22"/>
        </w:rPr>
      </w:pPr>
    </w:p>
    <w:p w14:paraId="742E3E5C" w14:textId="77777777" w:rsidR="005139AD" w:rsidRDefault="005139AD" w:rsidP="00A26459">
      <w:pPr>
        <w:pStyle w:val="NormalWeb"/>
        <w:spacing w:before="0" w:beforeAutospacing="0" w:after="0" w:afterAutospacing="0"/>
        <w:rPr>
          <w:rFonts w:ascii="Arial" w:hAnsi="Arial" w:cs="Arial"/>
          <w:color w:val="000000"/>
          <w:sz w:val="22"/>
          <w:szCs w:val="22"/>
        </w:rPr>
      </w:pPr>
    </w:p>
    <w:p w14:paraId="2D1B497B" w14:textId="77777777" w:rsidR="005139AD" w:rsidRDefault="005139AD" w:rsidP="00A26459">
      <w:pPr>
        <w:pStyle w:val="NormalWeb"/>
        <w:spacing w:before="0" w:beforeAutospacing="0" w:after="0" w:afterAutospacing="0"/>
        <w:rPr>
          <w:rFonts w:ascii="Arial" w:hAnsi="Arial" w:cs="Arial"/>
          <w:color w:val="000000"/>
          <w:sz w:val="22"/>
          <w:szCs w:val="22"/>
        </w:rPr>
      </w:pPr>
    </w:p>
    <w:p w14:paraId="0ADEC97B" w14:textId="77777777" w:rsidR="005139AD" w:rsidRDefault="005139AD" w:rsidP="00A26459">
      <w:pPr>
        <w:pStyle w:val="NormalWeb"/>
        <w:spacing w:before="0" w:beforeAutospacing="0" w:after="0" w:afterAutospacing="0"/>
        <w:rPr>
          <w:rFonts w:ascii="Arial" w:hAnsi="Arial" w:cs="Arial"/>
          <w:color w:val="000000"/>
          <w:sz w:val="22"/>
          <w:szCs w:val="22"/>
        </w:rPr>
      </w:pPr>
    </w:p>
    <w:p w14:paraId="1FE42656" w14:textId="77777777" w:rsidR="005139AD" w:rsidRDefault="005139AD" w:rsidP="00A26459">
      <w:pPr>
        <w:pStyle w:val="NormalWeb"/>
        <w:spacing w:before="0" w:beforeAutospacing="0" w:after="0" w:afterAutospacing="0"/>
        <w:rPr>
          <w:rFonts w:ascii="Arial" w:hAnsi="Arial" w:cs="Arial"/>
          <w:color w:val="000000"/>
          <w:sz w:val="22"/>
          <w:szCs w:val="22"/>
        </w:rPr>
      </w:pPr>
    </w:p>
    <w:p w14:paraId="0E9F82FE" w14:textId="77777777" w:rsidR="005139AD" w:rsidRDefault="005139AD" w:rsidP="00A26459">
      <w:pPr>
        <w:pStyle w:val="NormalWeb"/>
        <w:spacing w:before="0" w:beforeAutospacing="0" w:after="0" w:afterAutospacing="0"/>
        <w:rPr>
          <w:rFonts w:ascii="Arial" w:hAnsi="Arial" w:cs="Arial"/>
          <w:color w:val="000000"/>
          <w:sz w:val="22"/>
          <w:szCs w:val="22"/>
        </w:rPr>
      </w:pPr>
    </w:p>
    <w:p w14:paraId="18710445" w14:textId="77777777" w:rsidR="005139AD" w:rsidRDefault="005139AD" w:rsidP="00A26459">
      <w:pPr>
        <w:pStyle w:val="NormalWeb"/>
        <w:spacing w:before="0" w:beforeAutospacing="0" w:after="0" w:afterAutospacing="0"/>
        <w:rPr>
          <w:rFonts w:ascii="Arial" w:hAnsi="Arial" w:cs="Arial"/>
          <w:color w:val="000000"/>
          <w:sz w:val="22"/>
          <w:szCs w:val="22"/>
        </w:rPr>
      </w:pPr>
    </w:p>
    <w:p w14:paraId="42BD952C" w14:textId="77777777" w:rsidR="005139AD" w:rsidRDefault="005139AD" w:rsidP="00A26459">
      <w:pPr>
        <w:pStyle w:val="NormalWeb"/>
        <w:spacing w:before="0" w:beforeAutospacing="0" w:after="0" w:afterAutospacing="0"/>
        <w:rPr>
          <w:rFonts w:ascii="Arial" w:hAnsi="Arial" w:cs="Arial"/>
          <w:color w:val="000000"/>
          <w:sz w:val="22"/>
          <w:szCs w:val="22"/>
        </w:rPr>
      </w:pPr>
    </w:p>
    <w:p w14:paraId="7E10851C" w14:textId="77777777" w:rsidR="005139AD" w:rsidRDefault="005139AD" w:rsidP="00A26459">
      <w:pPr>
        <w:pStyle w:val="NormalWeb"/>
        <w:spacing w:before="0" w:beforeAutospacing="0" w:after="0" w:afterAutospacing="0"/>
        <w:rPr>
          <w:rFonts w:ascii="Arial" w:hAnsi="Arial" w:cs="Arial"/>
          <w:color w:val="000000"/>
          <w:sz w:val="22"/>
          <w:szCs w:val="22"/>
        </w:rPr>
      </w:pPr>
    </w:p>
    <w:p w14:paraId="5ACF71FD" w14:textId="77777777" w:rsidR="005139AD" w:rsidRDefault="005139AD" w:rsidP="00A26459">
      <w:pPr>
        <w:pStyle w:val="NormalWeb"/>
        <w:spacing w:before="0" w:beforeAutospacing="0" w:after="0" w:afterAutospacing="0"/>
        <w:rPr>
          <w:rFonts w:ascii="Arial" w:hAnsi="Arial" w:cs="Arial"/>
          <w:color w:val="000000"/>
          <w:sz w:val="22"/>
          <w:szCs w:val="22"/>
        </w:rPr>
      </w:pPr>
    </w:p>
    <w:p w14:paraId="6354E9A0" w14:textId="77777777" w:rsidR="005139AD" w:rsidRDefault="005139AD" w:rsidP="00A26459">
      <w:pPr>
        <w:pStyle w:val="NormalWeb"/>
        <w:spacing w:before="0" w:beforeAutospacing="0" w:after="0" w:afterAutospacing="0"/>
        <w:rPr>
          <w:rFonts w:ascii="Arial" w:hAnsi="Arial" w:cs="Arial"/>
          <w:color w:val="000000"/>
          <w:sz w:val="22"/>
          <w:szCs w:val="22"/>
        </w:rPr>
      </w:pPr>
    </w:p>
    <w:p w14:paraId="4B937C7C" w14:textId="77777777" w:rsidR="005139AD" w:rsidRDefault="005139AD" w:rsidP="00A26459">
      <w:pPr>
        <w:pStyle w:val="NormalWeb"/>
        <w:spacing w:before="0" w:beforeAutospacing="0" w:after="0" w:afterAutospacing="0"/>
        <w:rPr>
          <w:rFonts w:ascii="Arial" w:hAnsi="Arial" w:cs="Arial"/>
          <w:color w:val="000000"/>
          <w:sz w:val="22"/>
          <w:szCs w:val="22"/>
        </w:rPr>
      </w:pPr>
    </w:p>
    <w:p w14:paraId="741B8752" w14:textId="77777777" w:rsidR="005139AD" w:rsidRDefault="005139AD" w:rsidP="00A26459">
      <w:pPr>
        <w:pStyle w:val="NormalWeb"/>
        <w:spacing w:before="0" w:beforeAutospacing="0" w:after="0" w:afterAutospacing="0"/>
        <w:rPr>
          <w:rFonts w:ascii="Arial" w:hAnsi="Arial" w:cs="Arial"/>
          <w:color w:val="000000"/>
          <w:sz w:val="22"/>
          <w:szCs w:val="22"/>
        </w:rPr>
      </w:pPr>
    </w:p>
    <w:p w14:paraId="5F2352AB" w14:textId="77777777" w:rsidR="008F6584" w:rsidRDefault="008F6584" w:rsidP="00A26459">
      <w:pPr>
        <w:pStyle w:val="NormalWeb"/>
        <w:spacing w:before="0" w:beforeAutospacing="0" w:after="0" w:afterAutospacing="0"/>
        <w:rPr>
          <w:rFonts w:ascii="Arial" w:hAnsi="Arial" w:cs="Arial"/>
          <w:color w:val="000000"/>
          <w:sz w:val="22"/>
          <w:szCs w:val="22"/>
        </w:rPr>
      </w:pPr>
    </w:p>
    <w:p w14:paraId="692749F4" w14:textId="77777777" w:rsidR="008F6584" w:rsidRDefault="008F6584" w:rsidP="00A26459">
      <w:pPr>
        <w:pStyle w:val="NormalWeb"/>
        <w:spacing w:before="0" w:beforeAutospacing="0" w:after="0" w:afterAutospacing="0"/>
        <w:rPr>
          <w:rFonts w:ascii="Arial" w:hAnsi="Arial" w:cs="Arial"/>
          <w:color w:val="000000"/>
          <w:sz w:val="22"/>
          <w:szCs w:val="22"/>
        </w:rPr>
      </w:pPr>
    </w:p>
    <w:p w14:paraId="234CFBB2" w14:textId="77777777" w:rsidR="005139AD" w:rsidRDefault="005139AD" w:rsidP="00A26459">
      <w:pPr>
        <w:pStyle w:val="NormalWeb"/>
        <w:spacing w:before="0" w:beforeAutospacing="0" w:after="0" w:afterAutospacing="0"/>
        <w:rPr>
          <w:rFonts w:ascii="Arial" w:hAnsi="Arial" w:cs="Arial"/>
          <w:color w:val="000000"/>
          <w:sz w:val="22"/>
          <w:szCs w:val="22"/>
        </w:rPr>
      </w:pPr>
    </w:p>
    <w:p w14:paraId="5B609E46" w14:textId="6B152AAC" w:rsidR="005139AD" w:rsidRDefault="008F6584" w:rsidP="008F6584">
      <w:pPr>
        <w:pStyle w:val="Title"/>
        <w:jc w:val="center"/>
      </w:pPr>
      <w:r>
        <w:t xml:space="preserve"> </w:t>
      </w:r>
      <w:r w:rsidR="00F25320">
        <w:t>April 2021</w:t>
      </w:r>
    </w:p>
    <w:p w14:paraId="24A4CFA1" w14:textId="77777777" w:rsidR="005139AD" w:rsidRDefault="005139AD" w:rsidP="00A26459">
      <w:pPr>
        <w:pStyle w:val="NormalWeb"/>
        <w:spacing w:before="0" w:beforeAutospacing="0" w:after="0" w:afterAutospacing="0"/>
        <w:rPr>
          <w:rFonts w:ascii="Arial" w:hAnsi="Arial" w:cs="Arial"/>
          <w:color w:val="000000"/>
          <w:sz w:val="22"/>
          <w:szCs w:val="22"/>
        </w:rPr>
      </w:pPr>
    </w:p>
    <w:p w14:paraId="61BE120D" w14:textId="77777777" w:rsidR="00914AA2" w:rsidRDefault="00914AA2" w:rsidP="00A26459">
      <w:pPr>
        <w:pStyle w:val="NormalWeb"/>
        <w:spacing w:before="0" w:beforeAutospacing="0" w:after="0" w:afterAutospacing="0"/>
        <w:rPr>
          <w:rFonts w:ascii="Arial" w:hAnsi="Arial" w:cs="Arial"/>
          <w:color w:val="000000"/>
          <w:sz w:val="22"/>
          <w:szCs w:val="22"/>
        </w:rPr>
      </w:pPr>
    </w:p>
    <w:p w14:paraId="53C77043" w14:textId="561ADDE0" w:rsidR="00A26459" w:rsidRPr="002011F1" w:rsidRDefault="00A26459" w:rsidP="00A26459">
      <w:pPr>
        <w:pStyle w:val="NormalWeb"/>
        <w:spacing w:before="0" w:beforeAutospacing="0" w:after="0" w:afterAutospacing="0"/>
        <w:rPr>
          <w:rFonts w:asciiTheme="minorHAnsi" w:hAnsiTheme="minorHAnsi" w:cstheme="minorHAnsi"/>
          <w:color w:val="000000"/>
        </w:rPr>
      </w:pPr>
      <w:r w:rsidRPr="002011F1">
        <w:rPr>
          <w:rFonts w:asciiTheme="minorHAnsi" w:hAnsiTheme="minorHAnsi" w:cstheme="minorHAnsi"/>
          <w:color w:val="000000"/>
        </w:rPr>
        <w:t xml:space="preserve">Version </w:t>
      </w:r>
      <w:r w:rsidR="0059373E">
        <w:rPr>
          <w:rFonts w:asciiTheme="minorHAnsi" w:hAnsiTheme="minorHAnsi" w:cstheme="minorHAnsi"/>
          <w:color w:val="000000"/>
        </w:rPr>
        <w:t>5</w:t>
      </w:r>
    </w:p>
    <w:p w14:paraId="252A97A1" w14:textId="70EC2536" w:rsidR="00A26459" w:rsidRPr="002011F1" w:rsidRDefault="0059373E" w:rsidP="00A26459">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December</w:t>
      </w:r>
      <w:r w:rsidR="00A26459" w:rsidRPr="002011F1">
        <w:rPr>
          <w:rFonts w:asciiTheme="minorHAnsi" w:hAnsiTheme="minorHAnsi" w:cstheme="minorHAnsi"/>
          <w:color w:val="000000"/>
        </w:rPr>
        <w:t xml:space="preserve"> 2020</w:t>
      </w:r>
    </w:p>
    <w:p w14:paraId="6E07B46E" w14:textId="77777777" w:rsidR="00A26459" w:rsidRPr="002011F1" w:rsidRDefault="00A26459" w:rsidP="00A26459">
      <w:pPr>
        <w:pStyle w:val="NormalWeb"/>
        <w:spacing w:before="0" w:beforeAutospacing="0" w:after="0" w:afterAutospacing="0"/>
        <w:rPr>
          <w:rFonts w:asciiTheme="minorHAnsi" w:hAnsiTheme="minorHAnsi" w:cstheme="minorHAnsi"/>
          <w:color w:val="000000"/>
        </w:rPr>
      </w:pPr>
    </w:p>
    <w:p w14:paraId="38A1E1F6" w14:textId="77777777" w:rsidR="005139AD" w:rsidRPr="002011F1" w:rsidRDefault="005139AD" w:rsidP="00A26459">
      <w:pPr>
        <w:pStyle w:val="NormalWeb"/>
        <w:spacing w:before="0" w:beforeAutospacing="0" w:after="0" w:afterAutospacing="0"/>
        <w:rPr>
          <w:rFonts w:asciiTheme="minorHAnsi" w:hAnsiTheme="minorHAnsi" w:cstheme="minorHAnsi"/>
          <w:b/>
          <w:bCs/>
          <w:color w:val="000000"/>
        </w:rPr>
      </w:pPr>
      <w:r w:rsidRPr="002011F1">
        <w:rPr>
          <w:rFonts w:asciiTheme="minorHAnsi" w:hAnsiTheme="minorHAnsi" w:cstheme="minorHAnsi"/>
          <w:b/>
          <w:bCs/>
          <w:color w:val="000000"/>
        </w:rPr>
        <w:t xml:space="preserve">Authors: </w:t>
      </w:r>
    </w:p>
    <w:p w14:paraId="356679E7" w14:textId="77777777" w:rsidR="000A4EFB" w:rsidRPr="002011F1" w:rsidRDefault="000A4EFB" w:rsidP="00A26459">
      <w:pPr>
        <w:pStyle w:val="NormalWeb"/>
        <w:spacing w:before="0" w:beforeAutospacing="0" w:after="0" w:afterAutospacing="0"/>
        <w:rPr>
          <w:rFonts w:asciiTheme="minorHAnsi" w:hAnsiTheme="minorHAnsi" w:cstheme="minorHAnsi"/>
          <w:b/>
          <w:bCs/>
          <w:color w:val="000000"/>
        </w:rPr>
      </w:pPr>
    </w:p>
    <w:p w14:paraId="375F5D19" w14:textId="77777777" w:rsidR="000A4EFB" w:rsidRPr="002011F1" w:rsidRDefault="000A4EFB" w:rsidP="00A26459">
      <w:pPr>
        <w:pStyle w:val="NormalWeb"/>
        <w:spacing w:before="0" w:beforeAutospacing="0" w:after="0" w:afterAutospacing="0"/>
        <w:rPr>
          <w:rFonts w:asciiTheme="minorHAnsi" w:hAnsiTheme="minorHAnsi" w:cstheme="minorHAnsi"/>
          <w:color w:val="000000"/>
        </w:rPr>
      </w:pPr>
      <w:r w:rsidRPr="002011F1">
        <w:rPr>
          <w:rFonts w:asciiTheme="minorHAnsi" w:hAnsiTheme="minorHAnsi" w:cstheme="minorHAnsi"/>
          <w:b/>
          <w:bCs/>
          <w:color w:val="000000"/>
        </w:rPr>
        <w:t xml:space="preserve">Sarah N </w:t>
      </w:r>
      <w:r w:rsidR="00DF0B8E" w:rsidRPr="002011F1">
        <w:rPr>
          <w:rFonts w:asciiTheme="minorHAnsi" w:hAnsiTheme="minorHAnsi" w:cstheme="minorHAnsi"/>
          <w:b/>
          <w:bCs/>
          <w:color w:val="000000"/>
        </w:rPr>
        <w:t xml:space="preserve">Ali </w:t>
      </w:r>
      <w:r w:rsidR="00DF0B8E" w:rsidRPr="002011F1">
        <w:rPr>
          <w:rFonts w:asciiTheme="minorHAnsi" w:hAnsiTheme="minorHAnsi" w:cstheme="minorHAnsi"/>
          <w:color w:val="000000"/>
        </w:rPr>
        <w:t>-</w:t>
      </w:r>
      <w:r w:rsidRPr="002011F1">
        <w:rPr>
          <w:rFonts w:asciiTheme="minorHAnsi" w:hAnsiTheme="minorHAnsi" w:cstheme="minorHAnsi"/>
          <w:color w:val="000000"/>
        </w:rPr>
        <w:t xml:space="preserve"> Consultant Diabetologist, Royal Free London NHS Foundation Trust</w:t>
      </w:r>
    </w:p>
    <w:p w14:paraId="60835B2D" w14:textId="0E076601" w:rsidR="00A26459" w:rsidRPr="002011F1" w:rsidRDefault="00B501D7" w:rsidP="00A26459">
      <w:pPr>
        <w:pStyle w:val="NormalWeb"/>
        <w:spacing w:before="0" w:beforeAutospacing="0" w:after="0" w:afterAutospacing="0"/>
        <w:rPr>
          <w:rFonts w:asciiTheme="minorHAnsi" w:hAnsiTheme="minorHAnsi" w:cstheme="minorHAnsi"/>
          <w:color w:val="000000"/>
        </w:rPr>
      </w:pPr>
      <w:r w:rsidRPr="002011F1">
        <w:rPr>
          <w:rFonts w:asciiTheme="minorHAnsi" w:hAnsiTheme="minorHAnsi" w:cstheme="minorHAnsi"/>
          <w:b/>
          <w:bCs/>
          <w:color w:val="000000"/>
        </w:rPr>
        <w:t>Sarah Alicea</w:t>
      </w:r>
      <w:r w:rsidRPr="002011F1">
        <w:rPr>
          <w:rFonts w:asciiTheme="minorHAnsi" w:hAnsiTheme="minorHAnsi" w:cstheme="minorHAnsi"/>
          <w:color w:val="000000"/>
        </w:rPr>
        <w:t xml:space="preserve"> - Diabetes Specialist Dietitian, Dorset Healthcare University NHS Foundation Trust and </w:t>
      </w:r>
      <w:r w:rsidR="00E24543">
        <w:rPr>
          <w:rFonts w:asciiTheme="minorHAnsi" w:hAnsiTheme="minorHAnsi" w:cstheme="minorHAnsi"/>
          <w:color w:val="000000"/>
        </w:rPr>
        <w:t>University Hospitals Dorset</w:t>
      </w:r>
      <w:r w:rsidRPr="002011F1">
        <w:rPr>
          <w:rFonts w:asciiTheme="minorHAnsi" w:hAnsiTheme="minorHAnsi" w:cstheme="minorHAnsi"/>
          <w:color w:val="000000"/>
        </w:rPr>
        <w:t xml:space="preserve"> NHS Foundation Trust</w:t>
      </w:r>
    </w:p>
    <w:p w14:paraId="2A4DB80C" w14:textId="77777777" w:rsidR="00A26459" w:rsidRPr="002011F1" w:rsidRDefault="00A26459" w:rsidP="00A26459">
      <w:pPr>
        <w:pStyle w:val="NormalWeb"/>
        <w:spacing w:before="0" w:beforeAutospacing="0" w:after="0" w:afterAutospacing="0"/>
        <w:rPr>
          <w:rFonts w:asciiTheme="minorHAnsi" w:hAnsiTheme="minorHAnsi" w:cstheme="minorHAnsi"/>
          <w:color w:val="000000"/>
        </w:rPr>
      </w:pPr>
      <w:r w:rsidRPr="002011F1">
        <w:rPr>
          <w:rFonts w:asciiTheme="minorHAnsi" w:hAnsiTheme="minorHAnsi" w:cstheme="minorHAnsi"/>
          <w:b/>
          <w:bCs/>
          <w:color w:val="000000"/>
        </w:rPr>
        <w:t>Lorraine Avery</w:t>
      </w:r>
      <w:r w:rsidRPr="002011F1">
        <w:rPr>
          <w:rFonts w:asciiTheme="minorHAnsi" w:hAnsiTheme="minorHAnsi" w:cstheme="minorHAnsi"/>
          <w:color w:val="000000"/>
        </w:rPr>
        <w:t xml:space="preserve"> </w:t>
      </w:r>
      <w:r w:rsidR="00C5740E" w:rsidRPr="002011F1">
        <w:rPr>
          <w:rFonts w:asciiTheme="minorHAnsi" w:hAnsiTheme="minorHAnsi" w:cstheme="minorHAnsi"/>
          <w:color w:val="000000"/>
        </w:rPr>
        <w:t>- Community Diabetes Specialist Nurse</w:t>
      </w:r>
      <w:r w:rsidR="00E45BD9" w:rsidRPr="002011F1">
        <w:rPr>
          <w:rFonts w:asciiTheme="minorHAnsi" w:hAnsiTheme="minorHAnsi" w:cstheme="minorHAnsi"/>
          <w:color w:val="000000"/>
        </w:rPr>
        <w:t>, Solent NHS Trust</w:t>
      </w:r>
    </w:p>
    <w:p w14:paraId="029A7104" w14:textId="77777777" w:rsidR="00A26459" w:rsidRPr="002011F1" w:rsidRDefault="00C5740E" w:rsidP="00A26459">
      <w:pPr>
        <w:pStyle w:val="NormalWeb"/>
        <w:spacing w:before="0" w:beforeAutospacing="0" w:after="0" w:afterAutospacing="0"/>
        <w:rPr>
          <w:rFonts w:asciiTheme="minorHAnsi" w:hAnsiTheme="minorHAnsi" w:cstheme="minorHAnsi"/>
          <w:color w:val="000000"/>
        </w:rPr>
      </w:pPr>
      <w:r w:rsidRPr="002011F1">
        <w:rPr>
          <w:rFonts w:asciiTheme="minorHAnsi" w:hAnsiTheme="minorHAnsi" w:cstheme="minorHAnsi"/>
          <w:b/>
          <w:bCs/>
          <w:color w:val="000000"/>
        </w:rPr>
        <w:t>Hannah Beba</w:t>
      </w:r>
      <w:r w:rsidRPr="002011F1">
        <w:rPr>
          <w:rFonts w:asciiTheme="minorHAnsi" w:hAnsiTheme="minorHAnsi" w:cstheme="minorHAnsi"/>
          <w:color w:val="000000"/>
        </w:rPr>
        <w:t xml:space="preserve"> </w:t>
      </w:r>
      <w:r w:rsidR="00261DBE" w:rsidRPr="002011F1">
        <w:rPr>
          <w:rFonts w:asciiTheme="minorHAnsi" w:hAnsiTheme="minorHAnsi" w:cstheme="minorHAnsi"/>
          <w:color w:val="000000"/>
        </w:rPr>
        <w:t xml:space="preserve">- </w:t>
      </w:r>
      <w:r w:rsidRPr="002011F1">
        <w:rPr>
          <w:rFonts w:asciiTheme="minorHAnsi" w:hAnsiTheme="minorHAnsi" w:cstheme="minorHAnsi"/>
          <w:color w:val="000000"/>
        </w:rPr>
        <w:t>Senior Clinical Pharmacist</w:t>
      </w:r>
      <w:r w:rsidR="00A6761C" w:rsidRPr="002011F1">
        <w:rPr>
          <w:rFonts w:asciiTheme="minorHAnsi" w:hAnsiTheme="minorHAnsi" w:cstheme="minorHAnsi"/>
          <w:color w:val="000000"/>
        </w:rPr>
        <w:t xml:space="preserve"> for Diabetes and Endocrinology</w:t>
      </w:r>
      <w:r w:rsidRPr="002011F1">
        <w:rPr>
          <w:rFonts w:asciiTheme="minorHAnsi" w:hAnsiTheme="minorHAnsi" w:cstheme="minorHAnsi"/>
          <w:color w:val="000000"/>
        </w:rPr>
        <w:t xml:space="preserve"> County Durham and Darlington NHS Foundation Trust </w:t>
      </w:r>
    </w:p>
    <w:p w14:paraId="79EE52F5" w14:textId="77777777" w:rsidR="000A4EFB" w:rsidRPr="002011F1" w:rsidRDefault="000A40CC" w:rsidP="000A4EFB">
      <w:pPr>
        <w:pStyle w:val="CommentText"/>
        <w:spacing w:after="0"/>
        <w:rPr>
          <w:rFonts w:cstheme="minorHAnsi"/>
          <w:sz w:val="24"/>
          <w:szCs w:val="24"/>
        </w:rPr>
      </w:pPr>
      <w:r w:rsidRPr="002011F1">
        <w:rPr>
          <w:rFonts w:cstheme="minorHAnsi"/>
          <w:b/>
          <w:bCs/>
          <w:color w:val="000000"/>
          <w:sz w:val="24"/>
          <w:szCs w:val="24"/>
        </w:rPr>
        <w:t>Naresh Kanumilli</w:t>
      </w:r>
      <w:r w:rsidRPr="002011F1">
        <w:rPr>
          <w:rFonts w:cstheme="minorHAnsi"/>
          <w:color w:val="000000"/>
          <w:sz w:val="24"/>
          <w:szCs w:val="24"/>
        </w:rPr>
        <w:t xml:space="preserve"> –</w:t>
      </w:r>
      <w:r w:rsidR="007B5D46" w:rsidRPr="002011F1">
        <w:rPr>
          <w:rFonts w:cstheme="minorHAnsi"/>
          <w:color w:val="000000"/>
          <w:sz w:val="24"/>
          <w:szCs w:val="24"/>
        </w:rPr>
        <w:t xml:space="preserve"> </w:t>
      </w:r>
      <w:r w:rsidR="007B5D46" w:rsidRPr="002011F1">
        <w:rPr>
          <w:rFonts w:cstheme="minorHAnsi"/>
          <w:sz w:val="24"/>
          <w:szCs w:val="24"/>
        </w:rPr>
        <w:t xml:space="preserve">Northenden </w:t>
      </w:r>
      <w:r w:rsidR="003B5383" w:rsidRPr="002011F1">
        <w:rPr>
          <w:rFonts w:cstheme="minorHAnsi"/>
          <w:sz w:val="24"/>
          <w:szCs w:val="24"/>
        </w:rPr>
        <w:t>G</w:t>
      </w:r>
      <w:r w:rsidR="007B5D46" w:rsidRPr="002011F1">
        <w:rPr>
          <w:rFonts w:cstheme="minorHAnsi"/>
          <w:sz w:val="24"/>
          <w:szCs w:val="24"/>
        </w:rPr>
        <w:t xml:space="preserve">roup </w:t>
      </w:r>
      <w:r w:rsidR="003B5383" w:rsidRPr="002011F1">
        <w:rPr>
          <w:rFonts w:cstheme="minorHAnsi"/>
          <w:sz w:val="24"/>
          <w:szCs w:val="24"/>
        </w:rPr>
        <w:t>P</w:t>
      </w:r>
      <w:r w:rsidR="007B5D46" w:rsidRPr="002011F1">
        <w:rPr>
          <w:rFonts w:cstheme="minorHAnsi"/>
          <w:sz w:val="24"/>
          <w:szCs w:val="24"/>
        </w:rPr>
        <w:t xml:space="preserve">ractice. Community Diabetes Consultant </w:t>
      </w:r>
      <w:r w:rsidR="0090066D" w:rsidRPr="002011F1">
        <w:rPr>
          <w:rFonts w:cstheme="minorHAnsi"/>
          <w:sz w:val="24"/>
          <w:szCs w:val="24"/>
        </w:rPr>
        <w:t>–</w:t>
      </w:r>
      <w:r w:rsidR="007B5D46" w:rsidRPr="002011F1">
        <w:rPr>
          <w:rFonts w:cstheme="minorHAnsi"/>
          <w:sz w:val="24"/>
          <w:szCs w:val="24"/>
        </w:rPr>
        <w:t>M</w:t>
      </w:r>
      <w:r w:rsidR="0090066D" w:rsidRPr="002011F1">
        <w:rPr>
          <w:rFonts w:cstheme="minorHAnsi"/>
          <w:sz w:val="24"/>
          <w:szCs w:val="24"/>
        </w:rPr>
        <w:t>anchester University Foundation Trust</w:t>
      </w:r>
    </w:p>
    <w:p w14:paraId="46F17D2A" w14:textId="77777777" w:rsidR="00A26459" w:rsidRPr="002011F1" w:rsidRDefault="00A26459" w:rsidP="000A4EFB">
      <w:pPr>
        <w:pStyle w:val="CommentText"/>
        <w:spacing w:after="0"/>
        <w:rPr>
          <w:rFonts w:cstheme="minorHAnsi"/>
          <w:sz w:val="24"/>
          <w:szCs w:val="24"/>
        </w:rPr>
      </w:pPr>
      <w:r w:rsidRPr="007B4C6E">
        <w:rPr>
          <w:rFonts w:cstheme="minorHAnsi"/>
          <w:b/>
          <w:color w:val="000000"/>
          <w:sz w:val="24"/>
          <w:szCs w:val="24"/>
        </w:rPr>
        <w:t>Nic</w:t>
      </w:r>
      <w:r w:rsidR="000A40CC" w:rsidRPr="007B4C6E">
        <w:rPr>
          <w:rFonts w:cstheme="minorHAnsi"/>
          <w:b/>
          <w:color w:val="000000"/>
          <w:sz w:val="24"/>
          <w:szCs w:val="24"/>
        </w:rPr>
        <w:t>ola Milne</w:t>
      </w:r>
      <w:r w:rsidR="000A40CC" w:rsidRPr="002011F1">
        <w:rPr>
          <w:rFonts w:cstheme="minorHAnsi"/>
          <w:color w:val="000000"/>
          <w:sz w:val="24"/>
          <w:szCs w:val="24"/>
        </w:rPr>
        <w:t xml:space="preserve"> - Primary Care Diabetes Specialist Nurse</w:t>
      </w:r>
      <w:r w:rsidR="003B5383" w:rsidRPr="002011F1">
        <w:rPr>
          <w:rFonts w:cstheme="minorHAnsi"/>
          <w:color w:val="000000"/>
          <w:sz w:val="24"/>
          <w:szCs w:val="24"/>
        </w:rPr>
        <w:t>,</w:t>
      </w:r>
      <w:r w:rsidR="00E45BD9" w:rsidRPr="002011F1">
        <w:rPr>
          <w:rFonts w:cstheme="minorHAnsi"/>
          <w:color w:val="000000"/>
          <w:sz w:val="24"/>
          <w:szCs w:val="24"/>
        </w:rPr>
        <w:t xml:space="preserve"> Manchester University</w:t>
      </w:r>
      <w:r w:rsidR="00DF0B8E" w:rsidRPr="002011F1">
        <w:rPr>
          <w:rFonts w:cstheme="minorHAnsi"/>
          <w:color w:val="000000"/>
          <w:sz w:val="24"/>
          <w:szCs w:val="24"/>
        </w:rPr>
        <w:t xml:space="preserve"> NHS</w:t>
      </w:r>
      <w:r w:rsidR="00E45BD9" w:rsidRPr="002011F1">
        <w:rPr>
          <w:rFonts w:cstheme="minorHAnsi"/>
          <w:color w:val="000000"/>
          <w:sz w:val="24"/>
          <w:szCs w:val="24"/>
        </w:rPr>
        <w:t xml:space="preserve"> Foundation Trust</w:t>
      </w:r>
    </w:p>
    <w:p w14:paraId="395B7DEA" w14:textId="77777777" w:rsidR="00A26459" w:rsidRPr="00E31566" w:rsidRDefault="00A26459" w:rsidP="00A26459">
      <w:pPr>
        <w:pStyle w:val="NormalWeb"/>
        <w:spacing w:before="0" w:beforeAutospacing="0" w:after="0" w:afterAutospacing="0"/>
        <w:rPr>
          <w:rFonts w:asciiTheme="minorHAnsi" w:hAnsiTheme="minorHAnsi" w:cstheme="minorHAnsi"/>
          <w:color w:val="000000"/>
          <w:sz w:val="16"/>
          <w:szCs w:val="16"/>
        </w:rPr>
      </w:pPr>
    </w:p>
    <w:p w14:paraId="05FA42B1" w14:textId="77777777" w:rsidR="00A26459" w:rsidRPr="002011F1" w:rsidRDefault="005139AD" w:rsidP="00A26459">
      <w:pPr>
        <w:pStyle w:val="NormalWeb"/>
        <w:spacing w:before="0" w:beforeAutospacing="0" w:after="0" w:afterAutospacing="0"/>
        <w:rPr>
          <w:rFonts w:asciiTheme="minorHAnsi" w:hAnsiTheme="minorHAnsi" w:cstheme="minorHAnsi"/>
          <w:b/>
          <w:bCs/>
          <w:color w:val="000000"/>
        </w:rPr>
      </w:pPr>
      <w:r w:rsidRPr="002011F1">
        <w:rPr>
          <w:rFonts w:asciiTheme="minorHAnsi" w:hAnsiTheme="minorHAnsi" w:cstheme="minorHAnsi"/>
          <w:b/>
          <w:bCs/>
          <w:color w:val="000000"/>
        </w:rPr>
        <w:t xml:space="preserve">Acknowledgements: </w:t>
      </w:r>
    </w:p>
    <w:p w14:paraId="6CDD3B1E" w14:textId="77777777" w:rsidR="005139AD" w:rsidRPr="00E31566" w:rsidRDefault="005139AD" w:rsidP="00A26459">
      <w:pPr>
        <w:pStyle w:val="NormalWeb"/>
        <w:spacing w:before="0" w:beforeAutospacing="0" w:after="0" w:afterAutospacing="0"/>
        <w:rPr>
          <w:rFonts w:asciiTheme="minorHAnsi" w:hAnsiTheme="minorHAnsi" w:cstheme="minorHAnsi"/>
          <w:color w:val="000000"/>
          <w:sz w:val="16"/>
          <w:szCs w:val="16"/>
        </w:rPr>
      </w:pPr>
    </w:p>
    <w:p w14:paraId="7E31DE4A" w14:textId="77777777" w:rsidR="005139AD" w:rsidRPr="002011F1" w:rsidRDefault="005139AD" w:rsidP="00A26459">
      <w:pPr>
        <w:pStyle w:val="NormalWeb"/>
        <w:spacing w:before="0" w:beforeAutospacing="0" w:after="0" w:afterAutospacing="0"/>
        <w:rPr>
          <w:rFonts w:asciiTheme="minorHAnsi" w:hAnsiTheme="minorHAnsi" w:cstheme="minorHAnsi"/>
          <w:color w:val="000000"/>
        </w:rPr>
      </w:pPr>
      <w:r w:rsidRPr="002011F1">
        <w:rPr>
          <w:rFonts w:asciiTheme="minorHAnsi" w:hAnsiTheme="minorHAnsi" w:cstheme="minorHAnsi"/>
          <w:color w:val="000000"/>
        </w:rPr>
        <w:t xml:space="preserve">Professor Partha Kar </w:t>
      </w:r>
    </w:p>
    <w:p w14:paraId="5A29A867" w14:textId="77777777" w:rsidR="00A26459" w:rsidRPr="00E31566" w:rsidRDefault="00A26459" w:rsidP="00A26459">
      <w:pPr>
        <w:pStyle w:val="NormalWeb"/>
        <w:spacing w:before="0" w:beforeAutospacing="0" w:after="0" w:afterAutospacing="0"/>
        <w:rPr>
          <w:rFonts w:ascii="Arial" w:hAnsi="Arial" w:cs="Arial"/>
          <w:color w:val="000000"/>
        </w:rPr>
      </w:pPr>
    </w:p>
    <w:p w14:paraId="0B2E6A70" w14:textId="77777777" w:rsidR="00A26459" w:rsidRPr="000A4EFB" w:rsidRDefault="00B82E53" w:rsidP="00A26459">
      <w:pPr>
        <w:pStyle w:val="NormalWeb"/>
        <w:spacing w:before="0" w:beforeAutospacing="0" w:after="0" w:afterAutospacing="0"/>
        <w:rPr>
          <w:rFonts w:ascii="Arial" w:hAnsi="Arial" w:cs="Arial"/>
          <w:b/>
          <w:bCs/>
          <w:color w:val="000000"/>
          <w:sz w:val="22"/>
          <w:szCs w:val="22"/>
        </w:rPr>
      </w:pPr>
      <w:r w:rsidRPr="000A4EFB">
        <w:rPr>
          <w:rFonts w:ascii="Arial" w:hAnsi="Arial" w:cs="Arial"/>
          <w:b/>
          <w:bCs/>
          <w:color w:val="000000"/>
          <w:sz w:val="22"/>
          <w:szCs w:val="22"/>
        </w:rPr>
        <w:t>Contributors:</w:t>
      </w:r>
    </w:p>
    <w:p w14:paraId="48ED08B1" w14:textId="77777777" w:rsidR="00D607F6" w:rsidRPr="00E31566" w:rsidRDefault="00D607F6" w:rsidP="00D607F6">
      <w:pPr>
        <w:pStyle w:val="NormalWeb"/>
        <w:spacing w:before="0" w:beforeAutospacing="0" w:after="0" w:afterAutospacing="0"/>
        <w:rPr>
          <w:rFonts w:asciiTheme="minorHAnsi" w:hAnsiTheme="minorHAnsi" w:cstheme="minorHAnsi"/>
          <w:color w:val="212121"/>
          <w:sz w:val="16"/>
          <w:szCs w:val="16"/>
          <w:shd w:val="clear" w:color="auto" w:fill="FFFFFF"/>
        </w:rPr>
      </w:pPr>
    </w:p>
    <w:p w14:paraId="47968818" w14:textId="77777777" w:rsidR="00D76D1B" w:rsidRPr="00A14F14" w:rsidRDefault="00D76D1B" w:rsidP="00D76D1B">
      <w:pPr>
        <w:pStyle w:val="NormalWeb"/>
        <w:spacing w:before="0" w:beforeAutospacing="0" w:after="0" w:afterAutospacing="0"/>
        <w:rPr>
          <w:rFonts w:asciiTheme="minorHAnsi" w:hAnsiTheme="minorHAnsi" w:cstheme="minorHAnsi"/>
          <w:color w:val="212121"/>
          <w:sz w:val="22"/>
          <w:szCs w:val="22"/>
          <w:shd w:val="clear" w:color="auto" w:fill="FFFFFF"/>
        </w:rPr>
      </w:pPr>
      <w:proofErr w:type="spellStart"/>
      <w:r w:rsidRPr="00A14F14">
        <w:rPr>
          <w:rFonts w:asciiTheme="minorHAnsi" w:hAnsiTheme="minorHAnsi" w:cstheme="minorHAnsi"/>
          <w:color w:val="212121"/>
          <w:sz w:val="22"/>
          <w:szCs w:val="22"/>
          <w:shd w:val="clear" w:color="auto" w:fill="FFFFFF"/>
        </w:rPr>
        <w:t>Olutayo</w:t>
      </w:r>
      <w:proofErr w:type="spellEnd"/>
      <w:r w:rsidRPr="00A14F14">
        <w:rPr>
          <w:rFonts w:asciiTheme="minorHAnsi" w:hAnsiTheme="minorHAnsi" w:cstheme="minorHAnsi"/>
          <w:color w:val="212121"/>
          <w:sz w:val="22"/>
          <w:szCs w:val="22"/>
          <w:shd w:val="clear" w:color="auto" w:fill="FFFFFF"/>
        </w:rPr>
        <w:t xml:space="preserve"> </w:t>
      </w:r>
      <w:proofErr w:type="spellStart"/>
      <w:r w:rsidRPr="00A14F14">
        <w:rPr>
          <w:rFonts w:asciiTheme="minorHAnsi" w:hAnsiTheme="minorHAnsi" w:cstheme="minorHAnsi"/>
          <w:color w:val="212121"/>
          <w:sz w:val="22"/>
          <w:szCs w:val="22"/>
          <w:shd w:val="clear" w:color="auto" w:fill="FFFFFF"/>
        </w:rPr>
        <w:t>Arikawe</w:t>
      </w:r>
      <w:proofErr w:type="spellEnd"/>
      <w:r w:rsidRPr="00A14F14">
        <w:rPr>
          <w:rFonts w:asciiTheme="minorHAnsi" w:hAnsiTheme="minorHAnsi" w:cstheme="minorHAnsi"/>
          <w:color w:val="212121"/>
          <w:sz w:val="22"/>
          <w:szCs w:val="22"/>
          <w:shd w:val="clear" w:color="auto" w:fill="FFFFFF"/>
        </w:rPr>
        <w:t>, Director/</w:t>
      </w:r>
      <w:r w:rsidRPr="00A14F14">
        <w:rPr>
          <w:rFonts w:asciiTheme="minorHAnsi" w:hAnsiTheme="minorHAnsi" w:cstheme="minorHAnsi"/>
          <w:color w:val="000000"/>
          <w:sz w:val="22"/>
          <w:szCs w:val="22"/>
          <w:shd w:val="clear" w:color="auto" w:fill="FFFFFF"/>
        </w:rPr>
        <w:t>Superintendent Pharmacist</w:t>
      </w:r>
      <w:r w:rsidRPr="00A14F14">
        <w:rPr>
          <w:rFonts w:asciiTheme="minorHAnsi" w:hAnsiTheme="minorHAnsi" w:cstheme="minorHAnsi"/>
          <w:color w:val="000000"/>
          <w:sz w:val="22"/>
          <w:szCs w:val="22"/>
        </w:rPr>
        <w:t xml:space="preserve"> at YPG Project Ltd (</w:t>
      </w:r>
      <w:r w:rsidRPr="00A14F14">
        <w:rPr>
          <w:rFonts w:asciiTheme="minorHAnsi" w:hAnsiTheme="minorHAnsi" w:cstheme="minorHAnsi"/>
          <w:color w:val="000000"/>
          <w:sz w:val="22"/>
          <w:szCs w:val="22"/>
          <w:shd w:val="clear" w:color="auto" w:fill="FFFFFF"/>
        </w:rPr>
        <w:t>The Priory Community Pharmacy)</w:t>
      </w:r>
      <w:r w:rsidRPr="00A14F14">
        <w:rPr>
          <w:rFonts w:asciiTheme="minorHAnsi" w:hAnsiTheme="minorHAnsi" w:cstheme="minorHAnsi"/>
          <w:color w:val="212121"/>
          <w:sz w:val="22"/>
          <w:szCs w:val="22"/>
          <w:shd w:val="clear" w:color="auto" w:fill="FFFFFF"/>
        </w:rPr>
        <w:t xml:space="preserve"> </w:t>
      </w:r>
    </w:p>
    <w:p w14:paraId="0EB5F733" w14:textId="20606C2C" w:rsidR="00DE78F8" w:rsidRPr="00D607F6" w:rsidRDefault="00D607F6" w:rsidP="00D607F6">
      <w:pPr>
        <w:spacing w:after="0" w:line="240" w:lineRule="auto"/>
        <w:rPr>
          <w:rFonts w:cs="Arial"/>
          <w:color w:val="000000"/>
        </w:rPr>
      </w:pPr>
      <w:r w:rsidRPr="00A14F14">
        <w:rPr>
          <w:rFonts w:cs="Arial"/>
          <w:color w:val="000000"/>
        </w:rPr>
        <w:t xml:space="preserve">Dr </w:t>
      </w:r>
      <w:proofErr w:type="spellStart"/>
      <w:r w:rsidRPr="00A14F14">
        <w:rPr>
          <w:rFonts w:cs="Arial"/>
          <w:color w:val="000000"/>
        </w:rPr>
        <w:t>Harnovdeep</w:t>
      </w:r>
      <w:proofErr w:type="spellEnd"/>
      <w:r w:rsidRPr="00A14F14">
        <w:rPr>
          <w:rFonts w:cs="Arial"/>
          <w:color w:val="000000"/>
        </w:rPr>
        <w:t xml:space="preserve"> Singh </w:t>
      </w:r>
      <w:proofErr w:type="spellStart"/>
      <w:r w:rsidRPr="00A14F14">
        <w:rPr>
          <w:rFonts w:cs="Arial"/>
          <w:color w:val="000000"/>
        </w:rPr>
        <w:t>Bharaj</w:t>
      </w:r>
      <w:proofErr w:type="spellEnd"/>
      <w:r w:rsidRPr="00A14F14">
        <w:rPr>
          <w:rFonts w:cs="Arial"/>
          <w:color w:val="000000"/>
        </w:rPr>
        <w:t>, Consultant Diabetologi</w:t>
      </w:r>
      <w:r>
        <w:rPr>
          <w:rFonts w:cs="Arial"/>
          <w:color w:val="000000"/>
        </w:rPr>
        <w:t>st, Bolton NHS Foundation Trust</w:t>
      </w:r>
    </w:p>
    <w:p w14:paraId="7FF1DB4E" w14:textId="77777777" w:rsidR="00D607F6" w:rsidRPr="00A14F14" w:rsidRDefault="00D607F6" w:rsidP="00D607F6">
      <w:pPr>
        <w:spacing w:after="0" w:line="240" w:lineRule="auto"/>
        <w:rPr>
          <w:rFonts w:cs="Arial"/>
          <w:color w:val="000000"/>
        </w:rPr>
      </w:pPr>
      <w:r w:rsidRPr="00A14F14">
        <w:rPr>
          <w:rFonts w:cs="Arial"/>
          <w:color w:val="000000"/>
        </w:rPr>
        <w:t>Lynne Bromley, Diabetes Specialist Nurse, Bolton NHS Foundation Trust</w:t>
      </w:r>
    </w:p>
    <w:p w14:paraId="2D3B0E93" w14:textId="7D4E3F8A" w:rsidR="00D607F6" w:rsidRPr="00A14F14" w:rsidRDefault="00D607F6" w:rsidP="00D607F6">
      <w:pPr>
        <w:pStyle w:val="NormalWeb"/>
        <w:spacing w:before="0" w:beforeAutospacing="0" w:after="0" w:afterAutospacing="0"/>
        <w:rPr>
          <w:rFonts w:asciiTheme="minorHAnsi" w:hAnsiTheme="minorHAnsi" w:cs="Arial"/>
          <w:color w:val="000000"/>
          <w:sz w:val="22"/>
          <w:szCs w:val="22"/>
        </w:rPr>
      </w:pPr>
      <w:r w:rsidRPr="00A14F14">
        <w:rPr>
          <w:rFonts w:asciiTheme="minorHAnsi" w:hAnsiTheme="minorHAnsi" w:cs="Arial"/>
          <w:color w:val="000000"/>
          <w:sz w:val="22"/>
          <w:szCs w:val="22"/>
        </w:rPr>
        <w:t xml:space="preserve">Dr David Cavan, Consultant Physician and Endocrinologist, </w:t>
      </w:r>
      <w:r w:rsidR="00E31566">
        <w:rPr>
          <w:rFonts w:asciiTheme="minorHAnsi" w:hAnsiTheme="minorHAnsi" w:cs="Arial"/>
          <w:color w:val="000000"/>
          <w:sz w:val="22"/>
          <w:szCs w:val="22"/>
        </w:rPr>
        <w:t>University Hospitals Dorset</w:t>
      </w:r>
      <w:r w:rsidRPr="00A14F14">
        <w:rPr>
          <w:rFonts w:asciiTheme="minorHAnsi" w:hAnsiTheme="minorHAnsi" w:cs="Arial"/>
          <w:color w:val="000000"/>
          <w:sz w:val="22"/>
          <w:szCs w:val="22"/>
        </w:rPr>
        <w:t xml:space="preserve"> NHS Foundation Trust</w:t>
      </w:r>
    </w:p>
    <w:p w14:paraId="1C644841" w14:textId="77777777" w:rsidR="00D607F6" w:rsidRPr="00A14F14" w:rsidRDefault="00D607F6" w:rsidP="00D607F6">
      <w:pPr>
        <w:pStyle w:val="NormalWeb"/>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County Durham and Darlington NHS Foundation Trust Diabetes Team</w:t>
      </w:r>
    </w:p>
    <w:p w14:paraId="3D759BD7" w14:textId="77777777" w:rsidR="00D607F6" w:rsidRPr="00A14F14" w:rsidRDefault="00D607F6" w:rsidP="00D607F6">
      <w:pPr>
        <w:pStyle w:val="NormalWeb"/>
        <w:spacing w:before="0" w:beforeAutospacing="0" w:after="0" w:afterAutospacing="0"/>
        <w:rPr>
          <w:rFonts w:asciiTheme="minorHAnsi" w:hAnsiTheme="minorHAnsi" w:cs="Arial"/>
          <w:color w:val="000000"/>
          <w:sz w:val="22"/>
          <w:szCs w:val="22"/>
        </w:rPr>
      </w:pPr>
      <w:r w:rsidRPr="00A14F14">
        <w:rPr>
          <w:rFonts w:asciiTheme="minorHAnsi" w:hAnsiTheme="minorHAnsi" w:cs="Arial"/>
          <w:color w:val="000000"/>
          <w:sz w:val="22"/>
          <w:szCs w:val="22"/>
        </w:rPr>
        <w:t>Sarah Gregory, Diabetes Clinical Lead, Medway Community Healthcare</w:t>
      </w:r>
    </w:p>
    <w:p w14:paraId="3D000E8F" w14:textId="77777777" w:rsidR="00D607F6" w:rsidRDefault="00D607F6" w:rsidP="00D607F6">
      <w:pPr>
        <w:pStyle w:val="NormalWeb"/>
        <w:spacing w:before="0" w:beforeAutospacing="0" w:after="0" w:afterAutospacing="0"/>
        <w:rPr>
          <w:rFonts w:asciiTheme="minorHAnsi" w:hAnsiTheme="minorHAnsi" w:cs="Arial"/>
          <w:color w:val="000000"/>
          <w:sz w:val="22"/>
          <w:szCs w:val="22"/>
        </w:rPr>
      </w:pPr>
      <w:r w:rsidRPr="00A14F14">
        <w:rPr>
          <w:rFonts w:asciiTheme="minorHAnsi" w:hAnsiTheme="minorHAnsi" w:cs="Arial"/>
          <w:color w:val="000000"/>
          <w:sz w:val="22"/>
          <w:szCs w:val="22"/>
        </w:rPr>
        <w:t xml:space="preserve">Guy’s and St Thomas’ Hospital Diabetes Team, Renal Clinic </w:t>
      </w:r>
    </w:p>
    <w:p w14:paraId="2BF33B6A" w14:textId="0770962E" w:rsidR="00D607F6" w:rsidRPr="00D607F6" w:rsidRDefault="00D607F6" w:rsidP="00D607F6">
      <w:pPr>
        <w:pStyle w:val="NormalWeb"/>
        <w:spacing w:before="0" w:beforeAutospacing="0" w:after="0" w:afterAutospacing="0"/>
        <w:rPr>
          <w:rFonts w:asciiTheme="minorHAnsi" w:hAnsiTheme="minorHAnsi" w:cs="Arial"/>
          <w:sz w:val="22"/>
          <w:szCs w:val="22"/>
        </w:rPr>
      </w:pPr>
      <w:r w:rsidRPr="00A14F14">
        <w:rPr>
          <w:rFonts w:asciiTheme="minorHAnsi" w:hAnsiTheme="minorHAnsi" w:cs="Arial"/>
          <w:sz w:val="22"/>
          <w:szCs w:val="22"/>
        </w:rPr>
        <w:t xml:space="preserve">Dr Clare </w:t>
      </w:r>
      <w:proofErr w:type="spellStart"/>
      <w:r w:rsidRPr="00A14F14">
        <w:rPr>
          <w:rFonts w:asciiTheme="minorHAnsi" w:hAnsiTheme="minorHAnsi" w:cs="Arial"/>
          <w:sz w:val="22"/>
          <w:szCs w:val="22"/>
        </w:rPr>
        <w:t>Hambling</w:t>
      </w:r>
      <w:proofErr w:type="spellEnd"/>
      <w:r w:rsidRPr="00A14F14">
        <w:rPr>
          <w:rFonts w:asciiTheme="minorHAnsi" w:hAnsiTheme="minorHAnsi" w:cs="Arial"/>
          <w:sz w:val="22"/>
          <w:szCs w:val="22"/>
        </w:rPr>
        <w:t>, Chair, Primary Care Diabetes Society, GP and Clinical Lead for diabetes and long-term</w:t>
      </w:r>
      <w:r>
        <w:rPr>
          <w:rFonts w:asciiTheme="minorHAnsi" w:hAnsiTheme="minorHAnsi" w:cs="Arial"/>
          <w:sz w:val="22"/>
          <w:szCs w:val="22"/>
        </w:rPr>
        <w:t xml:space="preserve"> conditions, West Norfolk CCG</w:t>
      </w:r>
    </w:p>
    <w:p w14:paraId="3796CBBE" w14:textId="77777777" w:rsidR="00D607F6" w:rsidRPr="00A14F14" w:rsidRDefault="00D607F6" w:rsidP="00D607F6">
      <w:pPr>
        <w:spacing w:after="0" w:line="240" w:lineRule="auto"/>
        <w:rPr>
          <w:rFonts w:cstheme="minorHAnsi"/>
        </w:rPr>
      </w:pPr>
      <w:r w:rsidRPr="00A14F14">
        <w:rPr>
          <w:rFonts w:eastAsia="Times New Roman" w:cstheme="minorHAnsi"/>
        </w:rPr>
        <w:t>Michelle Lam, Specialist Pharmacist, Senior Clinical Pharmacist, West Merton Primary Care Network</w:t>
      </w:r>
    </w:p>
    <w:p w14:paraId="75D90EF4" w14:textId="77777777" w:rsidR="00A14F14" w:rsidRPr="00A14F14" w:rsidRDefault="00A14F14" w:rsidP="00A14F14">
      <w:pPr>
        <w:spacing w:after="0" w:line="240" w:lineRule="auto"/>
        <w:rPr>
          <w:rFonts w:cstheme="minorHAnsi"/>
          <w:color w:val="000000"/>
        </w:rPr>
      </w:pPr>
      <w:r w:rsidRPr="00A14F14">
        <w:rPr>
          <w:rFonts w:cstheme="minorHAnsi"/>
          <w:color w:val="000000"/>
        </w:rPr>
        <w:t xml:space="preserve">Dr </w:t>
      </w:r>
      <w:proofErr w:type="spellStart"/>
      <w:r w:rsidRPr="00A14F14">
        <w:rPr>
          <w:rFonts w:cstheme="minorHAnsi"/>
          <w:color w:val="000000"/>
        </w:rPr>
        <w:t>Amrit</w:t>
      </w:r>
      <w:proofErr w:type="spellEnd"/>
      <w:r w:rsidRPr="00A14F14">
        <w:rPr>
          <w:rFonts w:cstheme="minorHAnsi"/>
          <w:color w:val="000000"/>
        </w:rPr>
        <w:t xml:space="preserve"> </w:t>
      </w:r>
      <w:proofErr w:type="spellStart"/>
      <w:r w:rsidRPr="00A14F14">
        <w:rPr>
          <w:rFonts w:cstheme="minorHAnsi"/>
          <w:color w:val="000000"/>
        </w:rPr>
        <w:t>Lamba</w:t>
      </w:r>
      <w:proofErr w:type="spellEnd"/>
      <w:r w:rsidRPr="00A14F14">
        <w:rPr>
          <w:rFonts w:cstheme="minorHAnsi"/>
          <w:color w:val="000000"/>
        </w:rPr>
        <w:t>, Barnet DQIST Lead, Managing Partner Colindale Medical Centre, London Borough of Barnet</w:t>
      </w:r>
    </w:p>
    <w:p w14:paraId="007D0C68" w14:textId="77777777" w:rsidR="00D607F6" w:rsidRPr="00A14F14" w:rsidRDefault="00D607F6" w:rsidP="00D607F6">
      <w:pPr>
        <w:pStyle w:val="NormalWeb"/>
        <w:spacing w:before="0" w:beforeAutospacing="0" w:after="0" w:afterAutospacing="0"/>
        <w:rPr>
          <w:rFonts w:asciiTheme="minorHAnsi" w:hAnsiTheme="minorHAnsi" w:cs="Arial"/>
          <w:color w:val="000000"/>
          <w:sz w:val="22"/>
          <w:szCs w:val="22"/>
        </w:rPr>
      </w:pPr>
      <w:r w:rsidRPr="00A14F14">
        <w:rPr>
          <w:rFonts w:asciiTheme="minorHAnsi" w:hAnsiTheme="minorHAnsi" w:cs="Arial"/>
          <w:color w:val="000000"/>
          <w:sz w:val="22"/>
          <w:szCs w:val="22"/>
        </w:rPr>
        <w:t xml:space="preserve">Lambeth Diabetes Intermediate Care </w:t>
      </w:r>
      <w:r>
        <w:rPr>
          <w:rFonts w:asciiTheme="minorHAnsi" w:hAnsiTheme="minorHAnsi" w:cs="Arial"/>
          <w:color w:val="000000"/>
          <w:sz w:val="22"/>
          <w:szCs w:val="22"/>
        </w:rPr>
        <w:t xml:space="preserve">Team and Kings College London, </w:t>
      </w:r>
      <w:r w:rsidRPr="00A14F14">
        <w:rPr>
          <w:rFonts w:asciiTheme="minorHAnsi" w:hAnsiTheme="minorHAnsi" w:cs="Arial"/>
          <w:color w:val="000000"/>
          <w:sz w:val="22"/>
          <w:szCs w:val="22"/>
        </w:rPr>
        <w:t xml:space="preserve">Renal Clinic and Adherence </w:t>
      </w:r>
    </w:p>
    <w:p w14:paraId="749B5C05" w14:textId="77777777" w:rsidR="00D607F6" w:rsidRPr="00A14F14" w:rsidRDefault="00D607F6" w:rsidP="00D607F6">
      <w:pPr>
        <w:spacing w:after="0" w:line="240" w:lineRule="auto"/>
        <w:rPr>
          <w:rFonts w:cstheme="minorHAnsi"/>
          <w:color w:val="000000"/>
        </w:rPr>
      </w:pPr>
      <w:r w:rsidRPr="00A14F14">
        <w:rPr>
          <w:rFonts w:cstheme="minorHAnsi"/>
          <w:color w:val="000000"/>
        </w:rPr>
        <w:t>Professor Richard Leigh, Consultant Podiatrist, Royal Free London NHS Foundation Trust</w:t>
      </w:r>
    </w:p>
    <w:p w14:paraId="2921893A" w14:textId="77777777" w:rsidR="00D607F6" w:rsidRPr="00A14F14" w:rsidRDefault="00D607F6" w:rsidP="00D607F6">
      <w:pPr>
        <w:pStyle w:val="NormalWeb"/>
        <w:spacing w:before="0" w:beforeAutospacing="0" w:after="0" w:afterAutospacing="0"/>
        <w:rPr>
          <w:rFonts w:asciiTheme="minorHAnsi" w:hAnsiTheme="minorHAnsi" w:cstheme="minorHAnsi"/>
          <w:sz w:val="22"/>
          <w:szCs w:val="22"/>
        </w:rPr>
      </w:pPr>
      <w:r w:rsidRPr="00A14F14">
        <w:rPr>
          <w:rFonts w:asciiTheme="minorHAnsi" w:hAnsiTheme="minorHAnsi" w:cs="Arial"/>
          <w:color w:val="000000"/>
          <w:sz w:val="22"/>
          <w:szCs w:val="22"/>
        </w:rPr>
        <w:t xml:space="preserve">Dr Mike Masding, Consultant Physician and Diabetologist, </w:t>
      </w:r>
      <w:r>
        <w:rPr>
          <w:rFonts w:asciiTheme="minorHAnsi" w:hAnsiTheme="minorHAnsi" w:cs="Arial"/>
          <w:color w:val="000000"/>
          <w:sz w:val="22"/>
          <w:szCs w:val="22"/>
        </w:rPr>
        <w:t>University Hospitals Dorset</w:t>
      </w:r>
      <w:r w:rsidRPr="00A14F14">
        <w:rPr>
          <w:rFonts w:asciiTheme="minorHAnsi" w:hAnsiTheme="minorHAnsi" w:cs="Arial"/>
          <w:color w:val="000000"/>
          <w:sz w:val="22"/>
          <w:szCs w:val="22"/>
        </w:rPr>
        <w:t xml:space="preserve"> NHS Foundation </w:t>
      </w:r>
      <w:r>
        <w:rPr>
          <w:rFonts w:asciiTheme="minorHAnsi" w:hAnsiTheme="minorHAnsi" w:cs="Arial"/>
          <w:color w:val="000000"/>
          <w:sz w:val="22"/>
          <w:szCs w:val="22"/>
        </w:rPr>
        <w:t>Trust</w:t>
      </w:r>
    </w:p>
    <w:p w14:paraId="610B7B65" w14:textId="77777777" w:rsidR="00D607F6" w:rsidRDefault="00D607F6" w:rsidP="00D607F6">
      <w:pPr>
        <w:spacing w:after="0" w:line="240" w:lineRule="auto"/>
        <w:rPr>
          <w:rFonts w:cstheme="minorHAnsi"/>
          <w:color w:val="000000"/>
        </w:rPr>
      </w:pPr>
      <w:r>
        <w:rPr>
          <w:rFonts w:cstheme="minorHAnsi"/>
          <w:color w:val="000000"/>
        </w:rPr>
        <w:t>Pat Miles, Diabetes Specialist Nurse, Dorset Healthcare University NHS Foundation Trust</w:t>
      </w:r>
    </w:p>
    <w:p w14:paraId="3E02A1F7" w14:textId="77777777" w:rsidR="00E31566" w:rsidRPr="00A14F14" w:rsidRDefault="00E31566" w:rsidP="00E31566">
      <w:pPr>
        <w:spacing w:after="0" w:line="240" w:lineRule="auto"/>
        <w:rPr>
          <w:rFonts w:cs="Arial"/>
          <w:color w:val="000000"/>
        </w:rPr>
      </w:pPr>
      <w:proofErr w:type="spellStart"/>
      <w:r w:rsidRPr="00A14F14">
        <w:rPr>
          <w:rFonts w:cs="Arial"/>
          <w:color w:val="000000"/>
        </w:rPr>
        <w:t>Shivani</w:t>
      </w:r>
      <w:proofErr w:type="spellEnd"/>
      <w:r w:rsidRPr="00A14F14">
        <w:rPr>
          <w:rFonts w:cs="Arial"/>
          <w:color w:val="000000"/>
        </w:rPr>
        <w:t xml:space="preserve"> </w:t>
      </w:r>
      <w:proofErr w:type="spellStart"/>
      <w:r w:rsidRPr="00A14F14">
        <w:rPr>
          <w:rFonts w:cs="Arial"/>
          <w:color w:val="000000"/>
        </w:rPr>
        <w:t>Misra</w:t>
      </w:r>
      <w:proofErr w:type="spellEnd"/>
      <w:r w:rsidRPr="00A14F14">
        <w:rPr>
          <w:rFonts w:cs="Arial"/>
          <w:color w:val="000000"/>
        </w:rPr>
        <w:t>, Consultant in Metabolic Medicine, Imperial College Healthcare NHS Trust</w:t>
      </w:r>
    </w:p>
    <w:p w14:paraId="3DFD77AC" w14:textId="77777777" w:rsidR="00A14F14" w:rsidRPr="00A14F14" w:rsidRDefault="00A14F14" w:rsidP="00A14F14">
      <w:pPr>
        <w:pStyle w:val="NormalWeb"/>
        <w:spacing w:before="0" w:beforeAutospacing="0" w:after="0" w:afterAutospacing="0"/>
        <w:rPr>
          <w:rFonts w:asciiTheme="minorHAnsi" w:hAnsiTheme="minorHAnsi" w:cs="Arial"/>
          <w:color w:val="000000"/>
          <w:sz w:val="22"/>
          <w:szCs w:val="22"/>
        </w:rPr>
      </w:pPr>
      <w:r w:rsidRPr="00A14F14">
        <w:rPr>
          <w:rFonts w:asciiTheme="minorHAnsi" w:hAnsiTheme="minorHAnsi" w:cs="Arial"/>
          <w:color w:val="000000"/>
          <w:sz w:val="22"/>
          <w:szCs w:val="22"/>
        </w:rPr>
        <w:t xml:space="preserve">Fiona </w:t>
      </w:r>
      <w:proofErr w:type="spellStart"/>
      <w:r w:rsidRPr="00A14F14">
        <w:rPr>
          <w:rFonts w:asciiTheme="minorHAnsi" w:hAnsiTheme="minorHAnsi" w:cs="Arial"/>
          <w:color w:val="000000"/>
          <w:sz w:val="22"/>
          <w:szCs w:val="22"/>
        </w:rPr>
        <w:t>Munday</w:t>
      </w:r>
      <w:proofErr w:type="spellEnd"/>
      <w:r w:rsidRPr="00A14F14">
        <w:rPr>
          <w:rFonts w:asciiTheme="minorHAnsi" w:hAnsiTheme="minorHAnsi" w:cs="Arial"/>
          <w:color w:val="000000"/>
          <w:sz w:val="22"/>
          <w:szCs w:val="22"/>
        </w:rPr>
        <w:t>, Education and Research Associate, EDEN, University Hospitals of Leicester NHS Trust</w:t>
      </w:r>
    </w:p>
    <w:p w14:paraId="17B20EB5" w14:textId="77777777" w:rsidR="00D607F6" w:rsidRPr="00A14F14" w:rsidRDefault="00D607F6" w:rsidP="00D607F6">
      <w:pPr>
        <w:pStyle w:val="NormalWeb"/>
        <w:spacing w:before="0" w:beforeAutospacing="0" w:after="0" w:afterAutospacing="0"/>
        <w:rPr>
          <w:rFonts w:asciiTheme="minorHAnsi" w:hAnsiTheme="minorHAnsi" w:cs="Arial"/>
          <w:color w:val="000000"/>
          <w:sz w:val="22"/>
          <w:szCs w:val="22"/>
        </w:rPr>
      </w:pPr>
      <w:r w:rsidRPr="00A14F14">
        <w:rPr>
          <w:rFonts w:asciiTheme="minorHAnsi" w:hAnsiTheme="minorHAnsi" w:cs="Arial"/>
          <w:color w:val="000000"/>
          <w:sz w:val="22"/>
          <w:szCs w:val="22"/>
        </w:rPr>
        <w:t>Hannah Murphy, Diabetes Specialist Nurse, Dorset Healthcare University NHS Foundation Trust</w:t>
      </w:r>
    </w:p>
    <w:p w14:paraId="492B314D" w14:textId="77777777" w:rsidR="00D607F6" w:rsidRDefault="00D607F6" w:rsidP="00D607F6">
      <w:pPr>
        <w:pStyle w:val="NormalWeb"/>
        <w:spacing w:before="0" w:beforeAutospacing="0" w:after="0" w:afterAutospacing="0"/>
        <w:rPr>
          <w:rFonts w:asciiTheme="minorHAnsi" w:hAnsiTheme="minorHAnsi" w:cs="Arial"/>
          <w:color w:val="000000"/>
          <w:sz w:val="22"/>
          <w:szCs w:val="22"/>
        </w:rPr>
      </w:pPr>
      <w:r w:rsidRPr="00A14F14">
        <w:rPr>
          <w:rFonts w:asciiTheme="minorHAnsi" w:hAnsiTheme="minorHAnsi" w:cs="Arial"/>
          <w:color w:val="000000"/>
          <w:sz w:val="22"/>
          <w:szCs w:val="22"/>
        </w:rPr>
        <w:t>Dr Sophie O’Connell, Project manager</w:t>
      </w:r>
      <w:r w:rsidRPr="00A14F14" w:rsidDel="00814802">
        <w:rPr>
          <w:rFonts w:asciiTheme="minorHAnsi" w:hAnsiTheme="minorHAnsi" w:cs="Arial"/>
          <w:color w:val="000000"/>
          <w:sz w:val="22"/>
          <w:szCs w:val="22"/>
        </w:rPr>
        <w:t>,</w:t>
      </w:r>
      <w:r w:rsidRPr="00A14F14">
        <w:rPr>
          <w:rFonts w:asciiTheme="minorHAnsi" w:hAnsiTheme="minorHAnsi" w:cs="Arial"/>
          <w:color w:val="000000"/>
          <w:sz w:val="22"/>
          <w:szCs w:val="22"/>
        </w:rPr>
        <w:t xml:space="preserve"> Leicester Diabetes Centre</w:t>
      </w:r>
    </w:p>
    <w:p w14:paraId="4A5916F8" w14:textId="77777777" w:rsidR="00A14F14" w:rsidRPr="00A14F14" w:rsidRDefault="00A14F14" w:rsidP="00A14F14">
      <w:pPr>
        <w:pStyle w:val="NormalWeb"/>
        <w:spacing w:before="0" w:beforeAutospacing="0" w:after="0" w:afterAutospacing="0"/>
        <w:rPr>
          <w:rFonts w:asciiTheme="minorHAnsi" w:hAnsiTheme="minorHAnsi" w:cs="Arial"/>
          <w:color w:val="000000"/>
          <w:sz w:val="22"/>
          <w:szCs w:val="22"/>
        </w:rPr>
      </w:pPr>
      <w:r w:rsidRPr="00A14F14">
        <w:rPr>
          <w:rFonts w:asciiTheme="minorHAnsi" w:hAnsiTheme="minorHAnsi" w:cs="Arial"/>
          <w:color w:val="000000"/>
          <w:sz w:val="22"/>
          <w:szCs w:val="22"/>
        </w:rPr>
        <w:t>Lindsay Oliver, Consultant Dietitian in Diabetes and National Director of the Year of Care Programme, Northumbria Healthcare Trust</w:t>
      </w:r>
    </w:p>
    <w:p w14:paraId="30C01033" w14:textId="77777777" w:rsidR="00D76D1B" w:rsidRPr="00A14F14" w:rsidRDefault="00D76D1B" w:rsidP="00D76D1B">
      <w:pPr>
        <w:pStyle w:val="NormalWeb"/>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 xml:space="preserve">Dr Amar </w:t>
      </w:r>
      <w:proofErr w:type="spellStart"/>
      <w:r>
        <w:rPr>
          <w:rFonts w:asciiTheme="minorHAnsi" w:hAnsiTheme="minorHAnsi" w:cs="Arial"/>
          <w:color w:val="000000"/>
          <w:sz w:val="22"/>
          <w:szCs w:val="22"/>
        </w:rPr>
        <w:t>Puttana</w:t>
      </w:r>
      <w:proofErr w:type="spellEnd"/>
      <w:r>
        <w:rPr>
          <w:rFonts w:asciiTheme="minorHAnsi" w:hAnsiTheme="minorHAnsi" w:cs="Arial"/>
          <w:color w:val="000000"/>
          <w:sz w:val="22"/>
          <w:szCs w:val="22"/>
        </w:rPr>
        <w:t>, Consultant Diabetologist, University Hospitals Birmingham NHS Foundation Trust</w:t>
      </w:r>
    </w:p>
    <w:p w14:paraId="0A133113" w14:textId="77777777" w:rsidR="00E31566" w:rsidRPr="00A14F14" w:rsidRDefault="00E31566" w:rsidP="00E31566">
      <w:pPr>
        <w:pStyle w:val="NormalWeb"/>
        <w:spacing w:before="0" w:beforeAutospacing="0" w:after="0" w:afterAutospacing="0"/>
        <w:rPr>
          <w:rFonts w:asciiTheme="minorHAnsi" w:hAnsiTheme="minorHAnsi" w:cs="Arial"/>
          <w:color w:val="000000"/>
          <w:sz w:val="22"/>
          <w:szCs w:val="22"/>
        </w:rPr>
      </w:pPr>
      <w:r w:rsidRPr="00A14F14">
        <w:rPr>
          <w:rFonts w:asciiTheme="minorHAnsi" w:hAnsiTheme="minorHAnsi" w:cs="Arial"/>
          <w:color w:val="000000"/>
          <w:sz w:val="22"/>
          <w:szCs w:val="22"/>
        </w:rPr>
        <w:t>Miranda Rosenthal, Consultant Diabetologist, Royal Free London NHS Foundation Trust</w:t>
      </w:r>
    </w:p>
    <w:p w14:paraId="56D3127E" w14:textId="77777777" w:rsidR="00A14F14" w:rsidRPr="00A14F14" w:rsidRDefault="00A14F14" w:rsidP="00A14F14">
      <w:pPr>
        <w:pStyle w:val="NormalWeb"/>
        <w:spacing w:before="0" w:beforeAutospacing="0" w:after="0" w:afterAutospacing="0"/>
        <w:rPr>
          <w:rFonts w:asciiTheme="minorHAnsi" w:hAnsiTheme="minorHAnsi" w:cs="Arial"/>
          <w:color w:val="000000"/>
          <w:sz w:val="22"/>
          <w:szCs w:val="22"/>
        </w:rPr>
      </w:pPr>
      <w:r w:rsidRPr="00A14F14">
        <w:rPr>
          <w:rFonts w:asciiTheme="minorHAnsi" w:hAnsiTheme="minorHAnsi" w:cs="Arial"/>
          <w:color w:val="000000"/>
          <w:sz w:val="22"/>
          <w:szCs w:val="22"/>
        </w:rPr>
        <w:lastRenderedPageBreak/>
        <w:t xml:space="preserve">Dr Lindsey Rouse, Clinical Psychologist, Royal Bournemouth and Christchurch Hospitals </w:t>
      </w:r>
    </w:p>
    <w:p w14:paraId="1CABD920" w14:textId="335630F4" w:rsidR="002E7744" w:rsidRDefault="00A14F14" w:rsidP="00E31566">
      <w:pPr>
        <w:spacing w:after="0" w:line="240" w:lineRule="auto"/>
      </w:pPr>
      <w:r w:rsidRPr="00A14F14">
        <w:t>Sean Wheatley, Science and Research Lead, X-PERT Health</w:t>
      </w:r>
    </w:p>
    <w:p w14:paraId="4059E4DB" w14:textId="77777777" w:rsidR="00EB3FEE" w:rsidRPr="00EB3FEE" w:rsidRDefault="00EB3FEE" w:rsidP="00EB3FEE">
      <w:pPr>
        <w:pStyle w:val="Title"/>
        <w:rPr>
          <w:sz w:val="32"/>
          <w:szCs w:val="32"/>
        </w:rPr>
      </w:pPr>
      <w:r>
        <w:rPr>
          <w:sz w:val="32"/>
          <w:szCs w:val="32"/>
        </w:rPr>
        <w:t xml:space="preserve">Executive Summary </w:t>
      </w:r>
    </w:p>
    <w:p w14:paraId="53AD761B" w14:textId="2D2A9873" w:rsidR="000959E7" w:rsidRDefault="000959E7" w:rsidP="00837D15">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The</w:t>
      </w:r>
      <w:r w:rsidR="00D332A2">
        <w:rPr>
          <w:rFonts w:asciiTheme="minorHAnsi" w:hAnsiTheme="minorHAnsi" w:cstheme="minorHAnsi"/>
          <w:sz w:val="22"/>
          <w:szCs w:val="22"/>
        </w:rPr>
        <w:t xml:space="preserve"> </w:t>
      </w:r>
      <w:r>
        <w:rPr>
          <w:rFonts w:asciiTheme="minorHAnsi" w:hAnsiTheme="minorHAnsi" w:cstheme="minorHAnsi"/>
          <w:sz w:val="22"/>
          <w:szCs w:val="22"/>
        </w:rPr>
        <w:t>landscape of diabetes mellitus is changing</w:t>
      </w:r>
      <w:r w:rsidR="00FF287D">
        <w:rPr>
          <w:rFonts w:asciiTheme="minorHAnsi" w:hAnsiTheme="minorHAnsi" w:cstheme="minorHAnsi"/>
          <w:sz w:val="22"/>
          <w:szCs w:val="22"/>
        </w:rPr>
        <w:t>;</w:t>
      </w:r>
      <w:r>
        <w:rPr>
          <w:rFonts w:asciiTheme="minorHAnsi" w:hAnsiTheme="minorHAnsi" w:cstheme="minorHAnsi"/>
          <w:sz w:val="22"/>
          <w:szCs w:val="22"/>
        </w:rPr>
        <w:t xml:space="preserve"> with</w:t>
      </w:r>
      <w:r w:rsidR="00D332A2">
        <w:rPr>
          <w:rFonts w:asciiTheme="minorHAnsi" w:hAnsiTheme="minorHAnsi" w:cstheme="minorHAnsi"/>
          <w:sz w:val="22"/>
          <w:szCs w:val="22"/>
        </w:rPr>
        <w:t xml:space="preserve"> its</w:t>
      </w:r>
      <w:r>
        <w:rPr>
          <w:rFonts w:asciiTheme="minorHAnsi" w:hAnsiTheme="minorHAnsi" w:cstheme="minorHAnsi"/>
          <w:sz w:val="22"/>
          <w:szCs w:val="22"/>
        </w:rPr>
        <w:t xml:space="preserve"> growing prevalence, interest in </w:t>
      </w:r>
      <w:r w:rsidR="0067106D">
        <w:rPr>
          <w:rFonts w:asciiTheme="minorHAnsi" w:hAnsiTheme="minorHAnsi" w:cstheme="minorHAnsi"/>
          <w:sz w:val="22"/>
          <w:szCs w:val="22"/>
        </w:rPr>
        <w:t xml:space="preserve">type 2 </w:t>
      </w:r>
      <w:r>
        <w:rPr>
          <w:rFonts w:asciiTheme="minorHAnsi" w:hAnsiTheme="minorHAnsi" w:cstheme="minorHAnsi"/>
          <w:sz w:val="22"/>
          <w:szCs w:val="22"/>
        </w:rPr>
        <w:t xml:space="preserve">diabetes remission, shift of management from glucose-centric to reducing disease burden, evolving technology and greater treatment repertoire. Furthermore, the needs of people with diabetes are changing to </w:t>
      </w:r>
      <w:r w:rsidR="006B7D4E">
        <w:rPr>
          <w:rFonts w:asciiTheme="minorHAnsi" w:hAnsiTheme="minorHAnsi" w:cstheme="minorHAnsi"/>
          <w:sz w:val="22"/>
          <w:szCs w:val="22"/>
        </w:rPr>
        <w:t xml:space="preserve">include </w:t>
      </w:r>
      <w:r w:rsidR="00460AA6">
        <w:rPr>
          <w:rFonts w:asciiTheme="minorHAnsi" w:hAnsiTheme="minorHAnsi" w:cstheme="minorHAnsi"/>
          <w:sz w:val="22"/>
          <w:szCs w:val="22"/>
        </w:rPr>
        <w:t xml:space="preserve">a younger population, </w:t>
      </w:r>
      <w:r>
        <w:rPr>
          <w:rFonts w:asciiTheme="minorHAnsi" w:hAnsiTheme="minorHAnsi" w:cstheme="minorHAnsi"/>
          <w:sz w:val="22"/>
          <w:szCs w:val="22"/>
        </w:rPr>
        <w:t>requir</w:t>
      </w:r>
      <w:r w:rsidR="00460AA6">
        <w:rPr>
          <w:rFonts w:asciiTheme="minorHAnsi" w:hAnsiTheme="minorHAnsi" w:cstheme="minorHAnsi"/>
          <w:sz w:val="22"/>
          <w:szCs w:val="22"/>
        </w:rPr>
        <w:t>ing</w:t>
      </w:r>
      <w:r>
        <w:rPr>
          <w:rFonts w:asciiTheme="minorHAnsi" w:hAnsiTheme="minorHAnsi" w:cstheme="minorHAnsi"/>
          <w:sz w:val="22"/>
          <w:szCs w:val="22"/>
        </w:rPr>
        <w:t xml:space="preserve"> earlier intensive management, includ</w:t>
      </w:r>
      <w:r w:rsidR="00460AA6">
        <w:rPr>
          <w:rFonts w:asciiTheme="minorHAnsi" w:hAnsiTheme="minorHAnsi" w:cstheme="minorHAnsi"/>
          <w:sz w:val="22"/>
          <w:szCs w:val="22"/>
        </w:rPr>
        <w:t>ing</w:t>
      </w:r>
      <w:r>
        <w:rPr>
          <w:rFonts w:asciiTheme="minorHAnsi" w:hAnsiTheme="minorHAnsi" w:cstheme="minorHAnsi"/>
          <w:sz w:val="22"/>
          <w:szCs w:val="22"/>
        </w:rPr>
        <w:t xml:space="preserve"> support</w:t>
      </w:r>
      <w:r w:rsidR="00460AA6">
        <w:rPr>
          <w:rFonts w:asciiTheme="minorHAnsi" w:hAnsiTheme="minorHAnsi" w:cstheme="minorHAnsi"/>
          <w:sz w:val="22"/>
          <w:szCs w:val="22"/>
        </w:rPr>
        <w:t xml:space="preserve"> with</w:t>
      </w:r>
      <w:r>
        <w:rPr>
          <w:rFonts w:asciiTheme="minorHAnsi" w:hAnsiTheme="minorHAnsi" w:cstheme="minorHAnsi"/>
          <w:sz w:val="22"/>
          <w:szCs w:val="22"/>
        </w:rPr>
        <w:t xml:space="preserve"> self-management and allowing people with diabetes to flow through the different areas of </w:t>
      </w:r>
      <w:r w:rsidR="004940B8">
        <w:rPr>
          <w:rFonts w:asciiTheme="minorHAnsi" w:hAnsiTheme="minorHAnsi" w:cstheme="minorHAnsi"/>
          <w:sz w:val="22"/>
          <w:szCs w:val="22"/>
        </w:rPr>
        <w:t>the NHS</w:t>
      </w:r>
      <w:r>
        <w:rPr>
          <w:rFonts w:asciiTheme="minorHAnsi" w:hAnsiTheme="minorHAnsi" w:cstheme="minorHAnsi"/>
          <w:sz w:val="22"/>
          <w:szCs w:val="22"/>
        </w:rPr>
        <w:t xml:space="preserve"> dependent on their needs at the </w:t>
      </w:r>
      <w:r w:rsidR="00D332A2">
        <w:rPr>
          <w:rFonts w:asciiTheme="minorHAnsi" w:hAnsiTheme="minorHAnsi" w:cstheme="minorHAnsi"/>
          <w:sz w:val="22"/>
          <w:szCs w:val="22"/>
        </w:rPr>
        <w:t>point</w:t>
      </w:r>
      <w:r>
        <w:rPr>
          <w:rFonts w:asciiTheme="minorHAnsi" w:hAnsiTheme="minorHAnsi" w:cstheme="minorHAnsi"/>
          <w:sz w:val="22"/>
          <w:szCs w:val="22"/>
        </w:rPr>
        <w:t xml:space="preserve"> of access </w:t>
      </w:r>
      <w:r w:rsidR="00D332A2">
        <w:rPr>
          <w:rFonts w:asciiTheme="minorHAnsi" w:hAnsiTheme="minorHAnsi" w:cstheme="minorHAnsi"/>
          <w:sz w:val="22"/>
          <w:szCs w:val="22"/>
        </w:rPr>
        <w:t xml:space="preserve">to </w:t>
      </w:r>
      <w:r w:rsidR="004940B8">
        <w:rPr>
          <w:rFonts w:asciiTheme="minorHAnsi" w:hAnsiTheme="minorHAnsi" w:cstheme="minorHAnsi"/>
          <w:sz w:val="22"/>
          <w:szCs w:val="22"/>
        </w:rPr>
        <w:t>health</w:t>
      </w:r>
      <w:r>
        <w:rPr>
          <w:rFonts w:asciiTheme="minorHAnsi" w:hAnsiTheme="minorHAnsi" w:cstheme="minorHAnsi"/>
          <w:sz w:val="22"/>
          <w:szCs w:val="22"/>
        </w:rPr>
        <w:t xml:space="preserve">care. </w:t>
      </w:r>
      <w:r w:rsidR="00D332A2">
        <w:rPr>
          <w:rFonts w:asciiTheme="minorHAnsi" w:hAnsiTheme="minorHAnsi" w:cstheme="minorHAnsi"/>
          <w:sz w:val="22"/>
          <w:szCs w:val="22"/>
        </w:rPr>
        <w:t xml:space="preserve">The need for improving glycaemic control and changing the way diabetes care is delivered has been highlighted not only by the number of </w:t>
      </w:r>
      <w:r w:rsidR="00241CED">
        <w:rPr>
          <w:rFonts w:asciiTheme="minorHAnsi" w:hAnsiTheme="minorHAnsi" w:cstheme="minorHAnsi"/>
          <w:sz w:val="22"/>
          <w:szCs w:val="22"/>
        </w:rPr>
        <w:t xml:space="preserve">recent </w:t>
      </w:r>
      <w:r w:rsidR="00D332A2">
        <w:rPr>
          <w:rFonts w:asciiTheme="minorHAnsi" w:hAnsiTheme="minorHAnsi" w:cstheme="minorHAnsi"/>
          <w:sz w:val="22"/>
          <w:szCs w:val="22"/>
        </w:rPr>
        <w:t xml:space="preserve">cardiovascular outcome trials but also the </w:t>
      </w:r>
      <w:r w:rsidR="00E96063">
        <w:rPr>
          <w:rFonts w:asciiTheme="minorHAnsi" w:hAnsiTheme="minorHAnsi" w:cstheme="minorHAnsi"/>
          <w:sz w:val="22"/>
          <w:szCs w:val="22"/>
        </w:rPr>
        <w:t xml:space="preserve">events of </w:t>
      </w:r>
      <w:r w:rsidR="00250399">
        <w:rPr>
          <w:rFonts w:asciiTheme="minorHAnsi" w:hAnsiTheme="minorHAnsi" w:cstheme="minorHAnsi"/>
          <w:sz w:val="22"/>
          <w:szCs w:val="22"/>
        </w:rPr>
        <w:t xml:space="preserve">the </w:t>
      </w:r>
      <w:r w:rsidR="00D332A2">
        <w:rPr>
          <w:rFonts w:asciiTheme="minorHAnsi" w:hAnsiTheme="minorHAnsi" w:cstheme="minorHAnsi"/>
          <w:sz w:val="22"/>
          <w:szCs w:val="22"/>
        </w:rPr>
        <w:t>COVID-19 pandemic</w:t>
      </w:r>
      <w:r w:rsidR="00241CED">
        <w:rPr>
          <w:rFonts w:asciiTheme="minorHAnsi" w:hAnsiTheme="minorHAnsi" w:cstheme="minorHAnsi"/>
          <w:sz w:val="22"/>
          <w:szCs w:val="22"/>
        </w:rPr>
        <w:t xml:space="preserve">; with </w:t>
      </w:r>
      <w:r w:rsidR="00E96063">
        <w:rPr>
          <w:rFonts w:asciiTheme="minorHAnsi" w:hAnsiTheme="minorHAnsi" w:cstheme="minorHAnsi"/>
          <w:sz w:val="22"/>
          <w:szCs w:val="22"/>
        </w:rPr>
        <w:t xml:space="preserve">diabetes being an independent risk factor for mortality related to </w:t>
      </w:r>
      <w:r w:rsidR="00241CED">
        <w:rPr>
          <w:rFonts w:asciiTheme="minorHAnsi" w:hAnsiTheme="minorHAnsi" w:cstheme="minorHAnsi"/>
          <w:sz w:val="22"/>
          <w:szCs w:val="22"/>
        </w:rPr>
        <w:t>COVID-19</w:t>
      </w:r>
      <w:r w:rsidR="00E96063">
        <w:rPr>
          <w:rFonts w:asciiTheme="minorHAnsi" w:hAnsiTheme="minorHAnsi" w:cstheme="minorHAnsi"/>
          <w:sz w:val="22"/>
          <w:szCs w:val="22"/>
        </w:rPr>
        <w:t>.</w:t>
      </w:r>
      <w:r w:rsidR="00A27115" w:rsidRPr="00A27115">
        <w:rPr>
          <w:rFonts w:asciiTheme="minorHAnsi" w:hAnsiTheme="minorHAnsi" w:cstheme="minorHAnsi"/>
          <w:sz w:val="22"/>
          <w:szCs w:val="22"/>
          <w:vertAlign w:val="superscript"/>
        </w:rPr>
        <w:t>1</w:t>
      </w:r>
    </w:p>
    <w:p w14:paraId="4098CDC3" w14:textId="77777777" w:rsidR="000959E7" w:rsidRDefault="000959E7" w:rsidP="00837D15">
      <w:pPr>
        <w:pStyle w:val="NormalWeb"/>
        <w:spacing w:before="0" w:beforeAutospacing="0" w:after="0" w:afterAutospacing="0"/>
        <w:rPr>
          <w:rFonts w:asciiTheme="minorHAnsi" w:hAnsiTheme="minorHAnsi" w:cstheme="minorHAnsi"/>
          <w:sz w:val="22"/>
          <w:szCs w:val="22"/>
        </w:rPr>
      </w:pPr>
    </w:p>
    <w:p w14:paraId="411A9785" w14:textId="77777777" w:rsidR="00837D15" w:rsidRPr="0077195A" w:rsidRDefault="00AA7D00" w:rsidP="00837D15">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w:t>
      </w:r>
      <w:r w:rsidR="00837D15" w:rsidRPr="0077195A">
        <w:rPr>
          <w:rFonts w:asciiTheme="minorHAnsi" w:hAnsiTheme="minorHAnsi" w:cstheme="minorHAnsi"/>
          <w:sz w:val="22"/>
          <w:szCs w:val="22"/>
        </w:rPr>
        <w:t xml:space="preserve">he restructuring </w:t>
      </w:r>
      <w:r w:rsidR="002D29E8">
        <w:rPr>
          <w:rFonts w:asciiTheme="minorHAnsi" w:hAnsiTheme="minorHAnsi" w:cstheme="minorHAnsi"/>
          <w:sz w:val="22"/>
          <w:szCs w:val="22"/>
        </w:rPr>
        <w:t xml:space="preserve">within </w:t>
      </w:r>
      <w:r w:rsidR="00837D15" w:rsidRPr="0077195A">
        <w:rPr>
          <w:rFonts w:asciiTheme="minorHAnsi" w:hAnsiTheme="minorHAnsi" w:cstheme="minorHAnsi"/>
          <w:sz w:val="22"/>
          <w:szCs w:val="22"/>
        </w:rPr>
        <w:t xml:space="preserve">Clinical Commissioning Groups (CCGs) </w:t>
      </w:r>
      <w:r w:rsidR="002D29E8">
        <w:rPr>
          <w:rFonts w:asciiTheme="minorHAnsi" w:hAnsiTheme="minorHAnsi" w:cstheme="minorHAnsi"/>
          <w:sz w:val="22"/>
          <w:szCs w:val="22"/>
        </w:rPr>
        <w:t xml:space="preserve">to </w:t>
      </w:r>
      <w:r w:rsidR="005A5E03">
        <w:rPr>
          <w:rFonts w:asciiTheme="minorHAnsi" w:hAnsiTheme="minorHAnsi" w:cstheme="minorHAnsi"/>
          <w:sz w:val="22"/>
          <w:szCs w:val="22"/>
        </w:rPr>
        <w:t>develop</w:t>
      </w:r>
      <w:r w:rsidR="00837D15" w:rsidRPr="0077195A">
        <w:rPr>
          <w:rFonts w:asciiTheme="minorHAnsi" w:hAnsiTheme="minorHAnsi" w:cstheme="minorHAnsi"/>
          <w:sz w:val="22"/>
          <w:szCs w:val="22"/>
        </w:rPr>
        <w:t xml:space="preserve"> Primary Care Networks (PCNs)</w:t>
      </w:r>
      <w:r>
        <w:rPr>
          <w:rFonts w:asciiTheme="minorHAnsi" w:hAnsiTheme="minorHAnsi" w:cstheme="minorHAnsi"/>
          <w:sz w:val="22"/>
          <w:szCs w:val="22"/>
        </w:rPr>
        <w:t xml:space="preserve"> </w:t>
      </w:r>
      <w:r w:rsidR="00837D15" w:rsidRPr="0077195A">
        <w:rPr>
          <w:rFonts w:asciiTheme="minorHAnsi" w:hAnsiTheme="minorHAnsi" w:cstheme="minorHAnsi"/>
          <w:sz w:val="22"/>
          <w:szCs w:val="22"/>
        </w:rPr>
        <w:t xml:space="preserve">gives an opportunity to strengthen joined-up </w:t>
      </w:r>
      <w:r>
        <w:rPr>
          <w:rFonts w:asciiTheme="minorHAnsi" w:hAnsiTheme="minorHAnsi" w:cstheme="minorHAnsi"/>
          <w:sz w:val="22"/>
          <w:szCs w:val="22"/>
        </w:rPr>
        <w:t xml:space="preserve">specialist </w:t>
      </w:r>
      <w:r w:rsidR="00837D15" w:rsidRPr="0077195A">
        <w:rPr>
          <w:rFonts w:asciiTheme="minorHAnsi" w:hAnsiTheme="minorHAnsi" w:cstheme="minorHAnsi"/>
          <w:sz w:val="22"/>
          <w:szCs w:val="22"/>
        </w:rPr>
        <w:t>care</w:t>
      </w:r>
      <w:r>
        <w:rPr>
          <w:rFonts w:asciiTheme="minorHAnsi" w:hAnsiTheme="minorHAnsi" w:cstheme="minorHAnsi"/>
          <w:sz w:val="22"/>
          <w:szCs w:val="22"/>
        </w:rPr>
        <w:t xml:space="preserve"> and provide </w:t>
      </w:r>
      <w:r w:rsidR="00837D15" w:rsidRPr="0077195A">
        <w:rPr>
          <w:rFonts w:asciiTheme="minorHAnsi" w:hAnsiTheme="minorHAnsi" w:cstheme="minorHAnsi"/>
          <w:sz w:val="22"/>
          <w:szCs w:val="22"/>
        </w:rPr>
        <w:t xml:space="preserve">a </w:t>
      </w:r>
      <w:r>
        <w:rPr>
          <w:rFonts w:asciiTheme="minorHAnsi" w:hAnsiTheme="minorHAnsi" w:cstheme="minorHAnsi"/>
          <w:sz w:val="22"/>
          <w:szCs w:val="22"/>
        </w:rPr>
        <w:t>diabetes</w:t>
      </w:r>
      <w:r w:rsidR="00837D15" w:rsidRPr="0077195A">
        <w:rPr>
          <w:rFonts w:asciiTheme="minorHAnsi" w:hAnsiTheme="minorHAnsi" w:cstheme="minorHAnsi"/>
          <w:sz w:val="22"/>
          <w:szCs w:val="22"/>
        </w:rPr>
        <w:t xml:space="preserve"> service addressing the holistic needs of the person with diabetes</w:t>
      </w:r>
      <w:r w:rsidR="00D332A2">
        <w:rPr>
          <w:rFonts w:asciiTheme="minorHAnsi" w:hAnsiTheme="minorHAnsi" w:cstheme="minorHAnsi"/>
          <w:sz w:val="22"/>
          <w:szCs w:val="22"/>
        </w:rPr>
        <w:t>, together with meeting the greater needs of the population.</w:t>
      </w:r>
    </w:p>
    <w:p w14:paraId="34338F73" w14:textId="77777777" w:rsidR="00837D15" w:rsidRDefault="00837D15" w:rsidP="00837D15">
      <w:pPr>
        <w:pStyle w:val="NormalWeb"/>
        <w:spacing w:before="0" w:beforeAutospacing="0" w:after="0" w:afterAutospacing="0"/>
        <w:rPr>
          <w:rFonts w:asciiTheme="minorHAnsi" w:hAnsiTheme="minorHAnsi" w:cstheme="minorHAnsi"/>
          <w:sz w:val="22"/>
          <w:szCs w:val="22"/>
        </w:rPr>
      </w:pPr>
    </w:p>
    <w:p w14:paraId="39130937" w14:textId="2F113688" w:rsidR="00837D15" w:rsidRPr="0077195A" w:rsidRDefault="00AA7D00" w:rsidP="00837D15">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We have reviewed the current literature and diabetes services available, identifying best practice and gaps in the delivery of diabetes care. </w:t>
      </w:r>
      <w:r w:rsidRPr="00E96063">
        <w:rPr>
          <w:rFonts w:asciiTheme="minorHAnsi" w:hAnsiTheme="minorHAnsi" w:cstheme="minorHAnsi"/>
          <w:sz w:val="22"/>
          <w:szCs w:val="22"/>
        </w:rPr>
        <w:t xml:space="preserve">This </w:t>
      </w:r>
      <w:r w:rsidR="00EF5E3B">
        <w:rPr>
          <w:rFonts w:asciiTheme="minorHAnsi" w:hAnsiTheme="minorHAnsi" w:cstheme="minorHAnsi"/>
          <w:sz w:val="22"/>
          <w:szCs w:val="22"/>
        </w:rPr>
        <w:t>guideline</w:t>
      </w:r>
      <w:r w:rsidRPr="00E96063">
        <w:rPr>
          <w:rFonts w:asciiTheme="minorHAnsi" w:hAnsiTheme="minorHAnsi" w:cstheme="minorHAnsi"/>
          <w:sz w:val="22"/>
          <w:szCs w:val="22"/>
        </w:rPr>
        <w:t xml:space="preserve"> discusses various recommendations </w:t>
      </w:r>
      <w:r w:rsidR="00E96063">
        <w:rPr>
          <w:rFonts w:asciiTheme="minorHAnsi" w:hAnsiTheme="minorHAnsi" w:cstheme="minorHAnsi"/>
          <w:sz w:val="22"/>
          <w:szCs w:val="22"/>
        </w:rPr>
        <w:t>based on these findings particularly on the development of d</w:t>
      </w:r>
      <w:r w:rsidR="00837D15" w:rsidRPr="0077195A">
        <w:rPr>
          <w:rFonts w:asciiTheme="minorHAnsi" w:hAnsiTheme="minorHAnsi" w:cstheme="minorHAnsi"/>
          <w:sz w:val="22"/>
          <w:szCs w:val="22"/>
        </w:rPr>
        <w:t xml:space="preserve">iabetes care </w:t>
      </w:r>
      <w:r w:rsidR="00E96063">
        <w:rPr>
          <w:rFonts w:asciiTheme="minorHAnsi" w:hAnsiTheme="minorHAnsi" w:cstheme="minorHAnsi"/>
          <w:sz w:val="22"/>
          <w:szCs w:val="22"/>
        </w:rPr>
        <w:t xml:space="preserve">delivery </w:t>
      </w:r>
      <w:r w:rsidR="00837D15" w:rsidRPr="0077195A">
        <w:rPr>
          <w:rFonts w:asciiTheme="minorHAnsi" w:hAnsiTheme="minorHAnsi" w:cstheme="minorHAnsi"/>
          <w:sz w:val="22"/>
          <w:szCs w:val="22"/>
        </w:rPr>
        <w:t>at the level of the PCN</w:t>
      </w:r>
      <w:r w:rsidR="00E96063">
        <w:rPr>
          <w:rFonts w:asciiTheme="minorHAnsi" w:hAnsiTheme="minorHAnsi" w:cstheme="minorHAnsi"/>
          <w:sz w:val="22"/>
          <w:szCs w:val="22"/>
        </w:rPr>
        <w:t>.</w:t>
      </w:r>
    </w:p>
    <w:p w14:paraId="2A55660A" w14:textId="77777777" w:rsidR="00837D15" w:rsidRPr="0077195A" w:rsidRDefault="00837D15" w:rsidP="00837D15">
      <w:pPr>
        <w:pStyle w:val="NormalWeb"/>
        <w:spacing w:before="0" w:beforeAutospacing="0" w:after="0" w:afterAutospacing="0"/>
        <w:rPr>
          <w:rFonts w:asciiTheme="minorHAnsi" w:hAnsiTheme="minorHAnsi" w:cstheme="minorHAnsi"/>
          <w:sz w:val="22"/>
          <w:szCs w:val="22"/>
        </w:rPr>
      </w:pPr>
    </w:p>
    <w:p w14:paraId="2938460E" w14:textId="77777777" w:rsidR="007305EF" w:rsidRPr="0077195A" w:rsidRDefault="00E96063" w:rsidP="007305EF">
      <w:pPr>
        <w:spacing w:after="0" w:line="240" w:lineRule="auto"/>
        <w:rPr>
          <w:rFonts w:eastAsia="Times New Roman" w:cstheme="minorHAnsi"/>
          <w:color w:val="000000"/>
          <w:lang w:eastAsia="en-GB"/>
        </w:rPr>
      </w:pPr>
      <w:r>
        <w:rPr>
          <w:rFonts w:eastAsia="Times New Roman" w:cstheme="minorHAnsi"/>
          <w:color w:val="000000"/>
          <w:lang w:eastAsia="en-GB"/>
        </w:rPr>
        <w:t xml:space="preserve">We have identified five key priorities: </w:t>
      </w:r>
    </w:p>
    <w:p w14:paraId="6EE4584E" w14:textId="77777777" w:rsidR="00837D15" w:rsidRPr="0077195A" w:rsidRDefault="00837D15" w:rsidP="00837D15">
      <w:pPr>
        <w:spacing w:after="0" w:line="240" w:lineRule="auto"/>
        <w:rPr>
          <w:rFonts w:eastAsia="Times New Roman" w:cstheme="minorHAnsi"/>
          <w:color w:val="000000"/>
          <w:lang w:eastAsia="en-GB"/>
        </w:rPr>
      </w:pPr>
    </w:p>
    <w:p w14:paraId="491CA4A4" w14:textId="56568C89" w:rsidR="00262B4D" w:rsidRDefault="00262B4D" w:rsidP="00262B4D">
      <w:pPr>
        <w:pStyle w:val="ListParagraph"/>
        <w:numPr>
          <w:ilvl w:val="0"/>
          <w:numId w:val="38"/>
        </w:numPr>
      </w:pPr>
      <w:r>
        <w:t>Early referral and intensive treatment for people newly diagnosed with diabetes including</w:t>
      </w:r>
      <w:r w:rsidR="001B795E">
        <w:t xml:space="preserve"> </w:t>
      </w:r>
      <w:r w:rsidRPr="007305EF">
        <w:rPr>
          <w:b/>
        </w:rPr>
        <w:t xml:space="preserve">attendance </w:t>
      </w:r>
      <w:r>
        <w:t>at structure</w:t>
      </w:r>
      <w:r w:rsidR="009C6B76">
        <w:t xml:space="preserve">d </w:t>
      </w:r>
      <w:r>
        <w:t>education</w:t>
      </w:r>
    </w:p>
    <w:p w14:paraId="6AE50E9A" w14:textId="504D7697" w:rsidR="007305EF" w:rsidRDefault="007305EF" w:rsidP="007305EF">
      <w:pPr>
        <w:pStyle w:val="ListParagraph"/>
        <w:numPr>
          <w:ilvl w:val="0"/>
          <w:numId w:val="38"/>
        </w:numPr>
      </w:pPr>
      <w:r>
        <w:t xml:space="preserve">The focus for diabetes management should not solely reside in glycaemic management. Proposed care processes address the need for a holistic approach and the need to </w:t>
      </w:r>
      <w:r w:rsidRPr="007305EF">
        <w:rPr>
          <w:b/>
          <w:bCs/>
        </w:rPr>
        <w:t>address long-term disease burden</w:t>
      </w:r>
      <w:r>
        <w:t xml:space="preserve">.  </w:t>
      </w:r>
    </w:p>
    <w:p w14:paraId="706E20C7" w14:textId="7344DD89" w:rsidR="007305EF" w:rsidRDefault="007305EF" w:rsidP="007305EF">
      <w:pPr>
        <w:pStyle w:val="ListParagraph"/>
        <w:numPr>
          <w:ilvl w:val="0"/>
          <w:numId w:val="38"/>
        </w:numPr>
      </w:pPr>
      <w:r>
        <w:t xml:space="preserve">PCNs will work within their new structures to deliver </w:t>
      </w:r>
      <w:r w:rsidRPr="007305EF">
        <w:rPr>
          <w:b/>
          <w:bCs/>
        </w:rPr>
        <w:t>focus</w:t>
      </w:r>
      <w:r>
        <w:rPr>
          <w:b/>
          <w:bCs/>
        </w:rPr>
        <w:t>s</w:t>
      </w:r>
      <w:r w:rsidRPr="007305EF">
        <w:rPr>
          <w:b/>
          <w:bCs/>
        </w:rPr>
        <w:t>ed care</w:t>
      </w:r>
      <w:r>
        <w:t xml:space="preserve"> to certain groups and underserved populations in their localities e.g. </w:t>
      </w:r>
      <w:r w:rsidR="004F18D6">
        <w:t xml:space="preserve">people with </w:t>
      </w:r>
      <w:r>
        <w:t xml:space="preserve">frailty, young adults, </w:t>
      </w:r>
      <w:r w:rsidR="004F18D6">
        <w:t xml:space="preserve">people of </w:t>
      </w:r>
      <w:r w:rsidR="005A5E03">
        <w:t>Black and Mi</w:t>
      </w:r>
      <w:r w:rsidR="004F18D6">
        <w:t>nority Ethnic (BAME) background</w:t>
      </w:r>
      <w:r w:rsidR="005A5E03">
        <w:t xml:space="preserve">, people with </w:t>
      </w:r>
      <w:r>
        <w:t>type 1</w:t>
      </w:r>
      <w:r w:rsidR="005A5E03">
        <w:t xml:space="preserve"> diabetes</w:t>
      </w:r>
      <w:r>
        <w:t xml:space="preserve">, </w:t>
      </w:r>
      <w:r w:rsidR="004F18D6">
        <w:t xml:space="preserve">people with </w:t>
      </w:r>
      <w:r>
        <w:t>learning difficulties.</w:t>
      </w:r>
    </w:p>
    <w:p w14:paraId="4BEC75CB" w14:textId="77777777" w:rsidR="00262B4D" w:rsidRDefault="007305EF" w:rsidP="00262B4D">
      <w:pPr>
        <w:pStyle w:val="ListParagraph"/>
        <w:numPr>
          <w:ilvl w:val="0"/>
          <w:numId w:val="38"/>
        </w:numPr>
      </w:pPr>
      <w:r>
        <w:t xml:space="preserve">In order to deliver the above key priorities, </w:t>
      </w:r>
      <w:r w:rsidR="00C657F7">
        <w:t>the f</w:t>
      </w:r>
      <w:r w:rsidR="00262B4D">
        <w:t xml:space="preserve">ormation of a </w:t>
      </w:r>
      <w:r w:rsidR="00262B4D" w:rsidRPr="007305EF">
        <w:rPr>
          <w:b/>
          <w:bCs/>
        </w:rPr>
        <w:t>DiaST (Diabetes Support Team)</w:t>
      </w:r>
      <w:r w:rsidR="00262B4D">
        <w:t xml:space="preserve"> with</w:t>
      </w:r>
      <w:r w:rsidR="00240337">
        <w:t xml:space="preserve">in </w:t>
      </w:r>
      <w:r w:rsidR="00262B4D">
        <w:t>the PCNs</w:t>
      </w:r>
      <w:r w:rsidR="00C657F7">
        <w:t xml:space="preserve"> is essential</w:t>
      </w:r>
      <w:r w:rsidR="00240337">
        <w:t>. S</w:t>
      </w:r>
      <w:r w:rsidR="00262B4D">
        <w:t>upporting structures for governance and training</w:t>
      </w:r>
      <w:r w:rsidR="00C657F7">
        <w:t xml:space="preserve"> need</w:t>
      </w:r>
      <w:r w:rsidR="00AB4B6D">
        <w:t>s</w:t>
      </w:r>
      <w:r w:rsidR="00262B4D">
        <w:t xml:space="preserve"> </w:t>
      </w:r>
      <w:r w:rsidR="00240337">
        <w:t>to be present within each PCN to enable this.</w:t>
      </w:r>
    </w:p>
    <w:p w14:paraId="496FBE31" w14:textId="77777777" w:rsidR="00EB3FEE" w:rsidRDefault="004A3998" w:rsidP="004474B0">
      <w:pPr>
        <w:pStyle w:val="ListParagraph"/>
        <w:numPr>
          <w:ilvl w:val="0"/>
          <w:numId w:val="38"/>
        </w:numPr>
      </w:pPr>
      <w:r>
        <w:t>E</w:t>
      </w:r>
      <w:r w:rsidR="009A438E">
        <w:t>nsur</w:t>
      </w:r>
      <w:r>
        <w:t>ing</w:t>
      </w:r>
      <w:r w:rsidR="009A438E">
        <w:t xml:space="preserve"> high</w:t>
      </w:r>
      <w:r>
        <w:t>-</w:t>
      </w:r>
      <w:r w:rsidR="009A438E">
        <w:t xml:space="preserve">quality </w:t>
      </w:r>
      <w:r>
        <w:t>diabetes care across the board requires healthcare professionals delivering diabetes care are</w:t>
      </w:r>
      <w:r w:rsidR="007B4C6E">
        <w:t xml:space="preserve"> appropriately</w:t>
      </w:r>
      <w:r>
        <w:t xml:space="preserve"> </w:t>
      </w:r>
      <w:r w:rsidRPr="004A3998">
        <w:rPr>
          <w:b/>
          <w:bCs/>
        </w:rPr>
        <w:t>educated and upskilled in diabetes management</w:t>
      </w:r>
      <w:r>
        <w:t>, which will be supported by the PCN DiaST.</w:t>
      </w:r>
    </w:p>
    <w:p w14:paraId="5EE048A6" w14:textId="77777777" w:rsidR="00FA4A50" w:rsidRDefault="00FA4A50" w:rsidP="00FA4A50">
      <w:pPr>
        <w:pStyle w:val="ListParagraph"/>
      </w:pPr>
    </w:p>
    <w:p w14:paraId="5D4FE2E4" w14:textId="22C160B7" w:rsidR="001E3EC4" w:rsidRDefault="00EB3FEE" w:rsidP="000044AE">
      <w:r>
        <w:t xml:space="preserve">These key priorities will be the focus point for </w:t>
      </w:r>
      <w:r w:rsidR="004A3998">
        <w:t xml:space="preserve">review and </w:t>
      </w:r>
      <w:r>
        <w:t>discussion</w:t>
      </w:r>
      <w:r w:rsidR="00262B4D">
        <w:t xml:space="preserve"> with the newly appointed </w:t>
      </w:r>
      <w:r w:rsidR="00A524AC">
        <w:t>National Enhancing Diabetes Service</w:t>
      </w:r>
      <w:r w:rsidR="00AD7466">
        <w:t>s</w:t>
      </w:r>
      <w:r w:rsidR="00A524AC">
        <w:t xml:space="preserve"> (NEDS)</w:t>
      </w:r>
      <w:r>
        <w:t xml:space="preserve"> team</w:t>
      </w:r>
      <w:r w:rsidR="004940B8">
        <w:t>, as well as</w:t>
      </w:r>
      <w:r>
        <w:t xml:space="preserve"> </w:t>
      </w:r>
      <w:r w:rsidR="004940B8">
        <w:t xml:space="preserve">aiming to </w:t>
      </w:r>
      <w:r>
        <w:t>support sharing good practice across England</w:t>
      </w:r>
      <w:r w:rsidR="004A3998">
        <w:t>.</w:t>
      </w:r>
    </w:p>
    <w:p w14:paraId="5CC035D2" w14:textId="77777777" w:rsidR="006A07A1" w:rsidRDefault="006A07A1" w:rsidP="00EB3FEE"/>
    <w:p w14:paraId="54DD8FD5" w14:textId="77777777" w:rsidR="006A07A1" w:rsidRPr="00C24479" w:rsidRDefault="006A07A1" w:rsidP="006A07A1">
      <w:pPr>
        <w:pStyle w:val="Title"/>
        <w:rPr>
          <w:rFonts w:asciiTheme="minorHAnsi" w:hAnsiTheme="minorHAnsi" w:cstheme="minorHAnsi"/>
          <w:sz w:val="32"/>
          <w:szCs w:val="32"/>
        </w:rPr>
      </w:pPr>
      <w:r>
        <w:br w:type="page"/>
      </w:r>
      <w:r>
        <w:rPr>
          <w:rFonts w:asciiTheme="minorHAnsi" w:hAnsiTheme="minorHAnsi" w:cstheme="minorHAnsi"/>
          <w:sz w:val="32"/>
          <w:szCs w:val="32"/>
        </w:rPr>
        <w:lastRenderedPageBreak/>
        <w:t>Contents</w:t>
      </w:r>
    </w:p>
    <w:p w14:paraId="52E3B05A" w14:textId="77777777" w:rsidR="006A07A1" w:rsidRPr="000E48CD" w:rsidRDefault="00F74FD8" w:rsidP="00D80FA9">
      <w:pPr>
        <w:pStyle w:val="ListParagraph"/>
        <w:numPr>
          <w:ilvl w:val="0"/>
          <w:numId w:val="76"/>
        </w:numPr>
        <w:spacing w:before="240"/>
        <w:rPr>
          <w:rFonts w:cstheme="minorHAnsi"/>
          <w:b/>
          <w:sz w:val="24"/>
          <w:szCs w:val="24"/>
        </w:rPr>
      </w:pPr>
      <w:hyperlink w:anchor="_Introduction" w:history="1">
        <w:r w:rsidR="00E726FD" w:rsidRPr="005D47F0">
          <w:rPr>
            <w:rStyle w:val="Hyperlink"/>
            <w:rFonts w:cstheme="minorHAnsi"/>
            <w:b/>
            <w:sz w:val="24"/>
            <w:szCs w:val="24"/>
          </w:rPr>
          <w:t>Introduction</w:t>
        </w:r>
      </w:hyperlink>
    </w:p>
    <w:p w14:paraId="03F13B99" w14:textId="77777777" w:rsidR="00E726FD" w:rsidRPr="000E48CD" w:rsidRDefault="00F74FD8" w:rsidP="00D80FA9">
      <w:pPr>
        <w:pStyle w:val="ListParagraph"/>
        <w:numPr>
          <w:ilvl w:val="0"/>
          <w:numId w:val="76"/>
        </w:numPr>
        <w:spacing w:before="240"/>
        <w:rPr>
          <w:rFonts w:cstheme="minorHAnsi"/>
          <w:b/>
          <w:sz w:val="24"/>
          <w:szCs w:val="24"/>
        </w:rPr>
      </w:pPr>
      <w:hyperlink w:anchor="_2._Model_of_1" w:history="1">
        <w:r w:rsidR="00E726FD" w:rsidRPr="005D47F0">
          <w:rPr>
            <w:rStyle w:val="Hyperlink"/>
            <w:rFonts w:cstheme="minorHAnsi"/>
            <w:b/>
            <w:sz w:val="24"/>
            <w:szCs w:val="24"/>
          </w:rPr>
          <w:t xml:space="preserve">Model </w:t>
        </w:r>
        <w:r w:rsidR="00E95D93" w:rsidRPr="005D47F0">
          <w:rPr>
            <w:rStyle w:val="Hyperlink"/>
            <w:rFonts w:cstheme="minorHAnsi"/>
            <w:b/>
            <w:sz w:val="24"/>
            <w:szCs w:val="24"/>
          </w:rPr>
          <w:t>of Diabetes C</w:t>
        </w:r>
        <w:r w:rsidR="00E726FD" w:rsidRPr="005D47F0">
          <w:rPr>
            <w:rStyle w:val="Hyperlink"/>
            <w:rFonts w:cstheme="minorHAnsi"/>
            <w:b/>
            <w:sz w:val="24"/>
            <w:szCs w:val="24"/>
          </w:rPr>
          <w:t>are – Tiers of care overview</w:t>
        </w:r>
      </w:hyperlink>
    </w:p>
    <w:p w14:paraId="58881A52" w14:textId="77777777" w:rsidR="00E726FD" w:rsidRPr="000E48CD" w:rsidRDefault="00F74FD8" w:rsidP="00E726FD">
      <w:pPr>
        <w:pStyle w:val="ListParagraph"/>
        <w:numPr>
          <w:ilvl w:val="1"/>
          <w:numId w:val="76"/>
        </w:numPr>
        <w:rPr>
          <w:rFonts w:cstheme="minorHAnsi"/>
          <w:sz w:val="24"/>
          <w:szCs w:val="24"/>
        </w:rPr>
      </w:pPr>
      <w:hyperlink w:anchor="_2.1_Tier_2" w:history="1">
        <w:r w:rsidR="00E726FD" w:rsidRPr="005D47F0">
          <w:rPr>
            <w:rStyle w:val="Hyperlink"/>
            <w:rFonts w:cstheme="minorHAnsi"/>
            <w:sz w:val="24"/>
            <w:szCs w:val="24"/>
          </w:rPr>
          <w:t>Tier 2 Diabetes Care: Enhanced PCN care with Diabetes Support Team (DiAST)</w:t>
        </w:r>
      </w:hyperlink>
    </w:p>
    <w:p w14:paraId="7866AF66" w14:textId="77777777" w:rsidR="00E726FD" w:rsidRPr="000E48CD" w:rsidRDefault="00F74FD8" w:rsidP="00E726FD">
      <w:pPr>
        <w:pStyle w:val="ListParagraph"/>
        <w:numPr>
          <w:ilvl w:val="1"/>
          <w:numId w:val="76"/>
        </w:numPr>
        <w:rPr>
          <w:rFonts w:cstheme="minorHAnsi"/>
          <w:sz w:val="24"/>
          <w:szCs w:val="24"/>
        </w:rPr>
      </w:pPr>
      <w:hyperlink w:anchor="_2.2_Supportive_Roles" w:history="1">
        <w:r w:rsidR="00E95D93" w:rsidRPr="005D47F0">
          <w:rPr>
            <w:rStyle w:val="Hyperlink"/>
            <w:rFonts w:cstheme="minorHAnsi"/>
            <w:sz w:val="24"/>
            <w:szCs w:val="24"/>
          </w:rPr>
          <w:t>Supportive R</w:t>
        </w:r>
        <w:r w:rsidR="00E726FD" w:rsidRPr="005D47F0">
          <w:rPr>
            <w:rStyle w:val="Hyperlink"/>
            <w:rFonts w:cstheme="minorHAnsi"/>
            <w:sz w:val="24"/>
            <w:szCs w:val="24"/>
          </w:rPr>
          <w:t>oles</w:t>
        </w:r>
      </w:hyperlink>
    </w:p>
    <w:p w14:paraId="1663E6AD" w14:textId="77777777" w:rsidR="00E726FD" w:rsidRPr="000E48CD" w:rsidRDefault="00F74FD8" w:rsidP="00E726FD">
      <w:pPr>
        <w:pStyle w:val="ListParagraph"/>
        <w:numPr>
          <w:ilvl w:val="2"/>
          <w:numId w:val="76"/>
        </w:numPr>
        <w:rPr>
          <w:rFonts w:cstheme="minorHAnsi"/>
          <w:sz w:val="24"/>
          <w:szCs w:val="24"/>
        </w:rPr>
      </w:pPr>
      <w:hyperlink w:anchor="_2.2.1_HCAs" w:history="1">
        <w:r w:rsidR="00E95D93" w:rsidRPr="005D47F0">
          <w:rPr>
            <w:rStyle w:val="Hyperlink"/>
            <w:rFonts w:cstheme="minorHAnsi"/>
            <w:sz w:val="24"/>
            <w:szCs w:val="24"/>
          </w:rPr>
          <w:t>HCAs</w:t>
        </w:r>
      </w:hyperlink>
    </w:p>
    <w:p w14:paraId="11952FD3" w14:textId="77777777" w:rsidR="00E95D93" w:rsidRPr="000E48CD" w:rsidRDefault="00F74FD8" w:rsidP="00E726FD">
      <w:pPr>
        <w:pStyle w:val="ListParagraph"/>
        <w:numPr>
          <w:ilvl w:val="2"/>
          <w:numId w:val="76"/>
        </w:numPr>
        <w:rPr>
          <w:rFonts w:cstheme="minorHAnsi"/>
          <w:sz w:val="24"/>
          <w:szCs w:val="24"/>
        </w:rPr>
      </w:pPr>
      <w:hyperlink w:anchor="_2.2.2_Podiatrists" w:history="1">
        <w:r w:rsidR="00E95D93" w:rsidRPr="005D47F0">
          <w:rPr>
            <w:rStyle w:val="Hyperlink"/>
            <w:rFonts w:cstheme="minorHAnsi"/>
            <w:sz w:val="24"/>
            <w:szCs w:val="24"/>
          </w:rPr>
          <w:t>Podiatrists</w:t>
        </w:r>
      </w:hyperlink>
    </w:p>
    <w:p w14:paraId="2358753D" w14:textId="77777777" w:rsidR="00E95D93" w:rsidRPr="000E48CD" w:rsidRDefault="00F74FD8" w:rsidP="00E726FD">
      <w:pPr>
        <w:pStyle w:val="ListParagraph"/>
        <w:numPr>
          <w:ilvl w:val="2"/>
          <w:numId w:val="76"/>
        </w:numPr>
        <w:rPr>
          <w:rFonts w:cstheme="minorHAnsi"/>
          <w:sz w:val="24"/>
          <w:szCs w:val="24"/>
        </w:rPr>
      </w:pPr>
      <w:hyperlink w:anchor="_2.2.3_Pharmacy_Technicians" w:history="1">
        <w:r w:rsidR="00E95D93" w:rsidRPr="005D47F0">
          <w:rPr>
            <w:rStyle w:val="Hyperlink"/>
            <w:rFonts w:cstheme="minorHAnsi"/>
            <w:sz w:val="24"/>
            <w:szCs w:val="24"/>
          </w:rPr>
          <w:t>Pharmacy Technicians</w:t>
        </w:r>
      </w:hyperlink>
    </w:p>
    <w:p w14:paraId="139678DC" w14:textId="77777777" w:rsidR="00E95D93" w:rsidRPr="000E48CD" w:rsidRDefault="00F74FD8" w:rsidP="00E726FD">
      <w:pPr>
        <w:pStyle w:val="ListParagraph"/>
        <w:numPr>
          <w:ilvl w:val="2"/>
          <w:numId w:val="76"/>
        </w:numPr>
        <w:rPr>
          <w:rFonts w:cstheme="minorHAnsi"/>
          <w:sz w:val="24"/>
          <w:szCs w:val="24"/>
        </w:rPr>
      </w:pPr>
      <w:hyperlink w:anchor="_2.2.4_Community_Pharmacists" w:history="1">
        <w:r w:rsidR="00E95D93" w:rsidRPr="005D47F0">
          <w:rPr>
            <w:rStyle w:val="Hyperlink"/>
            <w:rFonts w:cstheme="minorHAnsi"/>
            <w:sz w:val="24"/>
            <w:szCs w:val="24"/>
          </w:rPr>
          <w:t>Community Pharmacists</w:t>
        </w:r>
      </w:hyperlink>
    </w:p>
    <w:p w14:paraId="0EA73F48" w14:textId="77777777" w:rsidR="00E95D93" w:rsidRPr="000E48CD" w:rsidRDefault="00F74FD8" w:rsidP="00E726FD">
      <w:pPr>
        <w:pStyle w:val="ListParagraph"/>
        <w:numPr>
          <w:ilvl w:val="2"/>
          <w:numId w:val="76"/>
        </w:numPr>
        <w:rPr>
          <w:rFonts w:cstheme="minorHAnsi"/>
          <w:sz w:val="24"/>
          <w:szCs w:val="24"/>
        </w:rPr>
      </w:pPr>
      <w:hyperlink w:anchor="_2.2.5_Community_Nurses/Active" w:history="1">
        <w:r w:rsidR="00E95D93" w:rsidRPr="005D47F0">
          <w:rPr>
            <w:rStyle w:val="Hyperlink"/>
            <w:rFonts w:cstheme="minorHAnsi"/>
            <w:sz w:val="24"/>
            <w:szCs w:val="24"/>
          </w:rPr>
          <w:t>Community Nurses/Active Case Managers/Crisis Teams</w:t>
        </w:r>
      </w:hyperlink>
    </w:p>
    <w:p w14:paraId="413358D7" w14:textId="77777777" w:rsidR="00E95D93" w:rsidRPr="000E48CD" w:rsidRDefault="00F74FD8" w:rsidP="00E726FD">
      <w:pPr>
        <w:pStyle w:val="ListParagraph"/>
        <w:numPr>
          <w:ilvl w:val="2"/>
          <w:numId w:val="76"/>
        </w:numPr>
        <w:rPr>
          <w:rFonts w:cstheme="minorHAnsi"/>
          <w:sz w:val="24"/>
          <w:szCs w:val="24"/>
        </w:rPr>
      </w:pPr>
      <w:hyperlink w:anchor="_2.2.6_Care_Coordinators" w:history="1">
        <w:r w:rsidR="00E95D93" w:rsidRPr="005D47F0">
          <w:rPr>
            <w:rStyle w:val="Hyperlink"/>
            <w:rFonts w:cstheme="minorHAnsi"/>
            <w:sz w:val="24"/>
            <w:szCs w:val="24"/>
          </w:rPr>
          <w:t>Care Co-ordinators</w:t>
        </w:r>
      </w:hyperlink>
    </w:p>
    <w:p w14:paraId="69E405F9" w14:textId="77777777" w:rsidR="00E95D93" w:rsidRPr="000E48CD" w:rsidRDefault="00F74FD8" w:rsidP="00E726FD">
      <w:pPr>
        <w:pStyle w:val="ListParagraph"/>
        <w:numPr>
          <w:ilvl w:val="2"/>
          <w:numId w:val="76"/>
        </w:numPr>
        <w:rPr>
          <w:rFonts w:cstheme="minorHAnsi"/>
          <w:sz w:val="24"/>
          <w:szCs w:val="24"/>
        </w:rPr>
      </w:pPr>
      <w:hyperlink w:anchor="_2.2.7_Social_Prescribers" w:history="1">
        <w:r w:rsidR="00E95D93" w:rsidRPr="005D47F0">
          <w:rPr>
            <w:rStyle w:val="Hyperlink"/>
            <w:rFonts w:cstheme="minorHAnsi"/>
            <w:sz w:val="24"/>
            <w:szCs w:val="24"/>
          </w:rPr>
          <w:t>Social Prescribers</w:t>
        </w:r>
      </w:hyperlink>
      <w:r w:rsidR="00E95D93" w:rsidRPr="000E48CD">
        <w:rPr>
          <w:rFonts w:cstheme="minorHAnsi"/>
          <w:sz w:val="24"/>
          <w:szCs w:val="24"/>
        </w:rPr>
        <w:t xml:space="preserve"> </w:t>
      </w:r>
    </w:p>
    <w:p w14:paraId="6BC60170" w14:textId="77777777" w:rsidR="00E95D93" w:rsidRPr="000E48CD" w:rsidRDefault="00F74FD8" w:rsidP="00E726FD">
      <w:pPr>
        <w:pStyle w:val="ListParagraph"/>
        <w:numPr>
          <w:ilvl w:val="2"/>
          <w:numId w:val="76"/>
        </w:numPr>
        <w:rPr>
          <w:rFonts w:cstheme="minorHAnsi"/>
          <w:sz w:val="24"/>
          <w:szCs w:val="24"/>
        </w:rPr>
      </w:pPr>
      <w:hyperlink w:anchor="_2.2.8_Health_and" w:history="1">
        <w:r w:rsidR="00E95D93" w:rsidRPr="005D47F0">
          <w:rPr>
            <w:rStyle w:val="Hyperlink"/>
            <w:rFonts w:cstheme="minorHAnsi"/>
            <w:sz w:val="24"/>
            <w:szCs w:val="24"/>
          </w:rPr>
          <w:t>Health and Wellbeing Coaches</w:t>
        </w:r>
      </w:hyperlink>
    </w:p>
    <w:p w14:paraId="263219AE" w14:textId="77777777" w:rsidR="00E95D93" w:rsidRPr="000E48CD" w:rsidRDefault="00F74FD8" w:rsidP="00E95D93">
      <w:pPr>
        <w:pStyle w:val="ListParagraph"/>
        <w:numPr>
          <w:ilvl w:val="0"/>
          <w:numId w:val="76"/>
        </w:numPr>
        <w:rPr>
          <w:rFonts w:cstheme="minorHAnsi"/>
          <w:b/>
          <w:sz w:val="24"/>
          <w:szCs w:val="24"/>
        </w:rPr>
      </w:pPr>
      <w:hyperlink w:anchor="_3._Education_and" w:history="1">
        <w:r w:rsidR="00E95D93" w:rsidRPr="005D47F0">
          <w:rPr>
            <w:rStyle w:val="Hyperlink"/>
            <w:rFonts w:cstheme="minorHAnsi"/>
            <w:b/>
            <w:sz w:val="24"/>
            <w:szCs w:val="24"/>
          </w:rPr>
          <w:t>Education and Training</w:t>
        </w:r>
      </w:hyperlink>
    </w:p>
    <w:p w14:paraId="6B0FE294" w14:textId="77777777" w:rsidR="00E95D93" w:rsidRPr="000E48CD" w:rsidRDefault="00F74FD8" w:rsidP="00E95D93">
      <w:pPr>
        <w:pStyle w:val="ListParagraph"/>
        <w:numPr>
          <w:ilvl w:val="1"/>
          <w:numId w:val="76"/>
        </w:numPr>
        <w:rPr>
          <w:rFonts w:cstheme="minorHAnsi"/>
          <w:sz w:val="24"/>
          <w:szCs w:val="24"/>
        </w:rPr>
      </w:pPr>
      <w:hyperlink w:anchor="_3.1_Structured_Education" w:history="1">
        <w:r w:rsidR="00E95D93" w:rsidRPr="005D47F0">
          <w:rPr>
            <w:rStyle w:val="Hyperlink"/>
            <w:rFonts w:cstheme="minorHAnsi"/>
            <w:sz w:val="24"/>
            <w:szCs w:val="24"/>
          </w:rPr>
          <w:t>Structured education for people living with Type 2 diabetes</w:t>
        </w:r>
      </w:hyperlink>
    </w:p>
    <w:p w14:paraId="5B7434B6" w14:textId="77777777" w:rsidR="00E95D93" w:rsidRPr="000E48CD" w:rsidRDefault="00F74FD8" w:rsidP="00E95D93">
      <w:pPr>
        <w:pStyle w:val="ListParagraph"/>
        <w:numPr>
          <w:ilvl w:val="2"/>
          <w:numId w:val="76"/>
        </w:numPr>
        <w:rPr>
          <w:rFonts w:cstheme="minorHAnsi"/>
          <w:sz w:val="24"/>
          <w:szCs w:val="24"/>
        </w:rPr>
      </w:pPr>
      <w:hyperlink w:anchor="_3.1.1_Access_to" w:history="1">
        <w:r w:rsidR="00E95D93" w:rsidRPr="005D47F0">
          <w:rPr>
            <w:rStyle w:val="Hyperlink"/>
            <w:rFonts w:cstheme="minorHAnsi"/>
            <w:sz w:val="24"/>
            <w:szCs w:val="24"/>
          </w:rPr>
          <w:t>Access to structured education for newly diagnosed Type 2 diabetes</w:t>
        </w:r>
      </w:hyperlink>
    </w:p>
    <w:p w14:paraId="14170828" w14:textId="77777777" w:rsidR="00E95D93" w:rsidRPr="000E48CD" w:rsidRDefault="00F74FD8" w:rsidP="00E95D93">
      <w:pPr>
        <w:pStyle w:val="ListParagraph"/>
        <w:numPr>
          <w:ilvl w:val="2"/>
          <w:numId w:val="76"/>
        </w:numPr>
        <w:rPr>
          <w:rFonts w:cstheme="minorHAnsi"/>
          <w:sz w:val="24"/>
          <w:szCs w:val="24"/>
        </w:rPr>
      </w:pPr>
      <w:hyperlink w:anchor="_3.1.2_Access_to" w:history="1">
        <w:r w:rsidR="00E95D93" w:rsidRPr="005D47F0">
          <w:rPr>
            <w:rStyle w:val="Hyperlink"/>
            <w:rFonts w:cstheme="minorHAnsi"/>
            <w:sz w:val="24"/>
            <w:szCs w:val="24"/>
          </w:rPr>
          <w:t>Access to annual refresher of structured education</w:t>
        </w:r>
      </w:hyperlink>
    </w:p>
    <w:p w14:paraId="52A0986F" w14:textId="77777777" w:rsidR="00E95D93" w:rsidRPr="000E48CD" w:rsidRDefault="00F74FD8" w:rsidP="00E95D93">
      <w:pPr>
        <w:pStyle w:val="ListParagraph"/>
        <w:numPr>
          <w:ilvl w:val="2"/>
          <w:numId w:val="76"/>
        </w:numPr>
        <w:rPr>
          <w:rFonts w:cstheme="minorHAnsi"/>
          <w:sz w:val="24"/>
          <w:szCs w:val="24"/>
        </w:rPr>
      </w:pPr>
      <w:hyperlink w:anchor="_3.1.3_Quality_assurance" w:history="1">
        <w:r w:rsidR="00E95D93" w:rsidRPr="005D47F0">
          <w:rPr>
            <w:rStyle w:val="Hyperlink"/>
            <w:rFonts w:cstheme="minorHAnsi"/>
            <w:sz w:val="24"/>
            <w:szCs w:val="24"/>
          </w:rPr>
          <w:t>Quality assurance and governance</w:t>
        </w:r>
      </w:hyperlink>
    </w:p>
    <w:p w14:paraId="7604B31C" w14:textId="77777777" w:rsidR="00E95D93" w:rsidRPr="000E48CD" w:rsidRDefault="00F74FD8" w:rsidP="00E95D93">
      <w:pPr>
        <w:pStyle w:val="ListParagraph"/>
        <w:numPr>
          <w:ilvl w:val="2"/>
          <w:numId w:val="76"/>
        </w:numPr>
        <w:rPr>
          <w:rFonts w:cstheme="minorHAnsi"/>
          <w:sz w:val="24"/>
          <w:szCs w:val="24"/>
        </w:rPr>
      </w:pPr>
      <w:hyperlink w:anchor="_3.1.4_Culturally_appropriate" w:history="1">
        <w:r w:rsidR="00E95D93" w:rsidRPr="005D47F0">
          <w:rPr>
            <w:rStyle w:val="Hyperlink"/>
            <w:rFonts w:cstheme="minorHAnsi"/>
            <w:sz w:val="24"/>
            <w:szCs w:val="24"/>
          </w:rPr>
          <w:t>Culturally appropriate health education</w:t>
        </w:r>
      </w:hyperlink>
    </w:p>
    <w:p w14:paraId="2D5842BE" w14:textId="77777777" w:rsidR="00E95D93" w:rsidRPr="000E48CD" w:rsidRDefault="00F74FD8" w:rsidP="00E95D93">
      <w:pPr>
        <w:pStyle w:val="ListParagraph"/>
        <w:numPr>
          <w:ilvl w:val="2"/>
          <w:numId w:val="76"/>
        </w:numPr>
        <w:rPr>
          <w:rFonts w:cstheme="minorHAnsi"/>
          <w:sz w:val="24"/>
          <w:szCs w:val="24"/>
        </w:rPr>
      </w:pPr>
      <w:hyperlink w:anchor="_3.1.5_Older_people" w:history="1">
        <w:r w:rsidR="00E95D93" w:rsidRPr="005D47F0">
          <w:rPr>
            <w:rStyle w:val="Hyperlink"/>
            <w:rFonts w:cstheme="minorHAnsi"/>
            <w:sz w:val="24"/>
            <w:szCs w:val="24"/>
          </w:rPr>
          <w:t>Older people</w:t>
        </w:r>
      </w:hyperlink>
    </w:p>
    <w:p w14:paraId="2E053962" w14:textId="77777777" w:rsidR="00E95D93" w:rsidRPr="000E48CD" w:rsidRDefault="00F74FD8" w:rsidP="00E95D93">
      <w:pPr>
        <w:pStyle w:val="ListParagraph"/>
        <w:numPr>
          <w:ilvl w:val="2"/>
          <w:numId w:val="76"/>
        </w:numPr>
        <w:rPr>
          <w:rFonts w:cstheme="minorHAnsi"/>
          <w:sz w:val="24"/>
          <w:szCs w:val="24"/>
        </w:rPr>
      </w:pPr>
      <w:hyperlink w:anchor="_3.1.6_Health_literacy" w:history="1">
        <w:r w:rsidR="00E95D93" w:rsidRPr="005D47F0">
          <w:rPr>
            <w:rStyle w:val="Hyperlink"/>
            <w:rFonts w:cstheme="minorHAnsi"/>
            <w:sz w:val="24"/>
            <w:szCs w:val="24"/>
          </w:rPr>
          <w:t>Health literacy</w:t>
        </w:r>
      </w:hyperlink>
    </w:p>
    <w:p w14:paraId="19772D96" w14:textId="77777777" w:rsidR="00E95D93" w:rsidRPr="000E48CD" w:rsidRDefault="00F74FD8" w:rsidP="00E95D93">
      <w:pPr>
        <w:pStyle w:val="ListParagraph"/>
        <w:numPr>
          <w:ilvl w:val="1"/>
          <w:numId w:val="76"/>
        </w:numPr>
        <w:rPr>
          <w:rFonts w:cstheme="minorHAnsi"/>
          <w:sz w:val="24"/>
          <w:szCs w:val="24"/>
        </w:rPr>
      </w:pPr>
      <w:hyperlink w:anchor="_3.2_Diet_and" w:history="1">
        <w:r w:rsidR="00E95D93" w:rsidRPr="005D47F0">
          <w:rPr>
            <w:rStyle w:val="Hyperlink"/>
            <w:rFonts w:cstheme="minorHAnsi"/>
            <w:sz w:val="24"/>
            <w:szCs w:val="24"/>
          </w:rPr>
          <w:t>Diet and lifestyle interventions</w:t>
        </w:r>
      </w:hyperlink>
    </w:p>
    <w:p w14:paraId="0C1C83D3" w14:textId="77777777" w:rsidR="00E95D93" w:rsidRPr="000E48CD" w:rsidRDefault="00F74FD8" w:rsidP="00E95D93">
      <w:pPr>
        <w:pStyle w:val="ListParagraph"/>
        <w:numPr>
          <w:ilvl w:val="2"/>
          <w:numId w:val="76"/>
        </w:numPr>
        <w:rPr>
          <w:rFonts w:cstheme="minorHAnsi"/>
          <w:sz w:val="24"/>
          <w:szCs w:val="24"/>
        </w:rPr>
      </w:pPr>
      <w:hyperlink w:anchor="_3.2.1_Weight_management" w:history="1">
        <w:r w:rsidR="00E95D93" w:rsidRPr="005D47F0">
          <w:rPr>
            <w:rStyle w:val="Hyperlink"/>
            <w:rFonts w:cstheme="minorHAnsi"/>
            <w:sz w:val="24"/>
            <w:szCs w:val="24"/>
          </w:rPr>
          <w:t>Weight management diets</w:t>
        </w:r>
      </w:hyperlink>
    </w:p>
    <w:p w14:paraId="3CF9EF33" w14:textId="77777777" w:rsidR="00E95D93" w:rsidRPr="000E48CD" w:rsidRDefault="00F74FD8" w:rsidP="00E95D93">
      <w:pPr>
        <w:pStyle w:val="ListParagraph"/>
        <w:numPr>
          <w:ilvl w:val="1"/>
          <w:numId w:val="76"/>
        </w:numPr>
        <w:rPr>
          <w:rFonts w:cstheme="minorHAnsi"/>
          <w:sz w:val="24"/>
          <w:szCs w:val="24"/>
        </w:rPr>
      </w:pPr>
      <w:hyperlink w:anchor="_3.3_Education_and" w:history="1">
        <w:r w:rsidR="00E95D93" w:rsidRPr="005D47F0">
          <w:rPr>
            <w:rStyle w:val="Hyperlink"/>
            <w:rFonts w:cstheme="minorHAnsi"/>
            <w:sz w:val="24"/>
            <w:szCs w:val="24"/>
          </w:rPr>
          <w:t>Education and training of staff</w:t>
        </w:r>
      </w:hyperlink>
    </w:p>
    <w:p w14:paraId="5B5A3E2F" w14:textId="77777777" w:rsidR="00E95D93" w:rsidRPr="000E48CD" w:rsidRDefault="00F74FD8" w:rsidP="00E95D93">
      <w:pPr>
        <w:pStyle w:val="ListParagraph"/>
        <w:numPr>
          <w:ilvl w:val="2"/>
          <w:numId w:val="76"/>
        </w:numPr>
        <w:rPr>
          <w:rFonts w:cstheme="minorHAnsi"/>
          <w:sz w:val="24"/>
          <w:szCs w:val="24"/>
        </w:rPr>
      </w:pPr>
      <w:hyperlink w:anchor="_3.3.1_Education_for" w:history="1">
        <w:r w:rsidR="00E95D93" w:rsidRPr="005D47F0">
          <w:rPr>
            <w:rStyle w:val="Hyperlink"/>
            <w:rFonts w:cstheme="minorHAnsi"/>
            <w:sz w:val="24"/>
            <w:szCs w:val="24"/>
          </w:rPr>
          <w:t>Education for staff</w:t>
        </w:r>
      </w:hyperlink>
    </w:p>
    <w:p w14:paraId="301075EE" w14:textId="77777777" w:rsidR="00E95D93" w:rsidRPr="000E48CD" w:rsidRDefault="00F74FD8" w:rsidP="00E95D93">
      <w:pPr>
        <w:pStyle w:val="ListParagraph"/>
        <w:numPr>
          <w:ilvl w:val="2"/>
          <w:numId w:val="76"/>
        </w:numPr>
        <w:rPr>
          <w:rFonts w:cstheme="minorHAnsi"/>
          <w:sz w:val="24"/>
          <w:szCs w:val="24"/>
        </w:rPr>
      </w:pPr>
      <w:hyperlink w:anchor="_3.2.2_Training_for" w:history="1">
        <w:r w:rsidR="00E95D93" w:rsidRPr="005D47F0">
          <w:rPr>
            <w:rStyle w:val="Hyperlink"/>
            <w:rFonts w:cstheme="minorHAnsi"/>
            <w:sz w:val="24"/>
            <w:szCs w:val="24"/>
          </w:rPr>
          <w:t>Training for supportive staff</w:t>
        </w:r>
      </w:hyperlink>
    </w:p>
    <w:p w14:paraId="0288F1AC" w14:textId="77777777" w:rsidR="00E95D93" w:rsidRPr="000E48CD" w:rsidRDefault="00F74FD8" w:rsidP="00D80FA9">
      <w:pPr>
        <w:pStyle w:val="ListParagraph"/>
        <w:numPr>
          <w:ilvl w:val="0"/>
          <w:numId w:val="76"/>
        </w:numPr>
        <w:spacing w:before="240"/>
        <w:rPr>
          <w:rFonts w:cstheme="minorHAnsi"/>
          <w:b/>
          <w:sz w:val="24"/>
          <w:szCs w:val="24"/>
        </w:rPr>
      </w:pPr>
      <w:hyperlink w:anchor="_4._Pathway_to" w:history="1">
        <w:r w:rsidR="00E95D93" w:rsidRPr="005D47F0">
          <w:rPr>
            <w:rStyle w:val="Hyperlink"/>
            <w:rFonts w:cstheme="minorHAnsi"/>
            <w:b/>
            <w:sz w:val="24"/>
            <w:szCs w:val="24"/>
          </w:rPr>
          <w:t>Pathway to Excellence in Care for all People Living with Diabetes</w:t>
        </w:r>
      </w:hyperlink>
    </w:p>
    <w:p w14:paraId="5AAC0E87" w14:textId="77777777" w:rsidR="00E95D93" w:rsidRPr="000E48CD" w:rsidRDefault="00F74FD8" w:rsidP="00E95D93">
      <w:pPr>
        <w:pStyle w:val="ListParagraph"/>
        <w:numPr>
          <w:ilvl w:val="1"/>
          <w:numId w:val="76"/>
        </w:numPr>
        <w:rPr>
          <w:rFonts w:cstheme="minorHAnsi"/>
          <w:sz w:val="24"/>
          <w:szCs w:val="24"/>
        </w:rPr>
      </w:pPr>
      <w:hyperlink w:anchor="_4._Pathway_to" w:history="1">
        <w:r w:rsidR="00E95D93" w:rsidRPr="005D47F0">
          <w:rPr>
            <w:rStyle w:val="Hyperlink"/>
            <w:rFonts w:cstheme="minorHAnsi"/>
            <w:sz w:val="24"/>
            <w:szCs w:val="24"/>
          </w:rPr>
          <w:t>Care processes</w:t>
        </w:r>
      </w:hyperlink>
    </w:p>
    <w:p w14:paraId="15B62FFB" w14:textId="77777777" w:rsidR="00DF6B2E" w:rsidRPr="000E48CD" w:rsidRDefault="00F74FD8" w:rsidP="00DF6B2E">
      <w:pPr>
        <w:pStyle w:val="ListParagraph"/>
        <w:numPr>
          <w:ilvl w:val="2"/>
          <w:numId w:val="76"/>
        </w:numPr>
        <w:rPr>
          <w:rFonts w:cstheme="minorHAnsi"/>
          <w:sz w:val="24"/>
          <w:szCs w:val="24"/>
        </w:rPr>
      </w:pPr>
      <w:hyperlink w:anchor="_4.1.1_Blood_testing" w:history="1">
        <w:r w:rsidR="00DF6B2E" w:rsidRPr="005D47F0">
          <w:rPr>
            <w:rStyle w:val="Hyperlink"/>
            <w:rFonts w:cstheme="minorHAnsi"/>
            <w:sz w:val="24"/>
            <w:szCs w:val="24"/>
          </w:rPr>
          <w:t>Blood testing schedule</w:t>
        </w:r>
      </w:hyperlink>
    </w:p>
    <w:p w14:paraId="095B7FFC" w14:textId="77777777" w:rsidR="00DF6B2E" w:rsidRPr="000E48CD" w:rsidRDefault="00F74FD8" w:rsidP="00DF6B2E">
      <w:pPr>
        <w:pStyle w:val="ListParagraph"/>
        <w:numPr>
          <w:ilvl w:val="1"/>
          <w:numId w:val="76"/>
        </w:numPr>
        <w:rPr>
          <w:rFonts w:cstheme="minorHAnsi"/>
          <w:sz w:val="24"/>
          <w:szCs w:val="24"/>
        </w:rPr>
      </w:pPr>
      <w:hyperlink w:anchor="_4.2._Care_Delivery" w:history="1">
        <w:r w:rsidR="00DF6B2E" w:rsidRPr="005D47F0">
          <w:rPr>
            <w:rStyle w:val="Hyperlink"/>
            <w:rFonts w:cstheme="minorHAnsi"/>
            <w:sz w:val="24"/>
            <w:szCs w:val="24"/>
          </w:rPr>
          <w:t>Care delivery model</w:t>
        </w:r>
      </w:hyperlink>
    </w:p>
    <w:p w14:paraId="1649AB2F" w14:textId="77777777" w:rsidR="00DF6B2E" w:rsidRPr="000E48CD" w:rsidRDefault="00F74FD8" w:rsidP="00DF6B2E">
      <w:pPr>
        <w:pStyle w:val="ListParagraph"/>
        <w:numPr>
          <w:ilvl w:val="0"/>
          <w:numId w:val="76"/>
        </w:numPr>
        <w:rPr>
          <w:rFonts w:cstheme="minorHAnsi"/>
          <w:b/>
          <w:sz w:val="24"/>
          <w:szCs w:val="24"/>
        </w:rPr>
      </w:pPr>
      <w:hyperlink w:anchor="_5._Special_Populations" w:history="1">
        <w:r w:rsidR="00DF6B2E" w:rsidRPr="00006AFD">
          <w:rPr>
            <w:rStyle w:val="Hyperlink"/>
            <w:rFonts w:cstheme="minorHAnsi"/>
            <w:b/>
            <w:sz w:val="24"/>
            <w:szCs w:val="24"/>
          </w:rPr>
          <w:t>Special Populations</w:t>
        </w:r>
      </w:hyperlink>
    </w:p>
    <w:p w14:paraId="2338EC3D" w14:textId="77777777" w:rsidR="00DF6B2E" w:rsidRPr="000E48CD" w:rsidRDefault="00F74FD8" w:rsidP="00DF6B2E">
      <w:pPr>
        <w:pStyle w:val="ListParagraph"/>
        <w:numPr>
          <w:ilvl w:val="1"/>
          <w:numId w:val="76"/>
        </w:numPr>
        <w:rPr>
          <w:rFonts w:cstheme="minorHAnsi"/>
          <w:sz w:val="24"/>
          <w:szCs w:val="24"/>
        </w:rPr>
      </w:pPr>
      <w:hyperlink w:anchor="_5.1_Frailty_in" w:history="1">
        <w:r w:rsidR="00DF6B2E" w:rsidRPr="00006AFD">
          <w:rPr>
            <w:rStyle w:val="Hyperlink"/>
            <w:rFonts w:cstheme="minorHAnsi"/>
            <w:sz w:val="24"/>
            <w:szCs w:val="24"/>
          </w:rPr>
          <w:t>Frailty in the general population</w:t>
        </w:r>
      </w:hyperlink>
    </w:p>
    <w:p w14:paraId="59CBA28C" w14:textId="77777777" w:rsidR="00DF6B2E" w:rsidRPr="000E48CD" w:rsidRDefault="00F74FD8" w:rsidP="00DF6B2E">
      <w:pPr>
        <w:pStyle w:val="ListParagraph"/>
        <w:numPr>
          <w:ilvl w:val="2"/>
          <w:numId w:val="76"/>
        </w:numPr>
        <w:rPr>
          <w:rFonts w:cstheme="minorHAnsi"/>
          <w:sz w:val="24"/>
          <w:szCs w:val="24"/>
        </w:rPr>
      </w:pPr>
      <w:hyperlink w:anchor="_5.1.1_Frailty_in" w:history="1">
        <w:r w:rsidR="00DF6B2E" w:rsidRPr="00006AFD">
          <w:rPr>
            <w:rStyle w:val="Hyperlink"/>
            <w:rFonts w:cstheme="minorHAnsi"/>
            <w:sz w:val="24"/>
            <w:szCs w:val="24"/>
          </w:rPr>
          <w:t>Frailty in care homes</w:t>
        </w:r>
      </w:hyperlink>
    </w:p>
    <w:p w14:paraId="7427AC26" w14:textId="77777777" w:rsidR="00DF6B2E" w:rsidRPr="000E48CD" w:rsidRDefault="00F74FD8" w:rsidP="00DF6B2E">
      <w:pPr>
        <w:pStyle w:val="ListParagraph"/>
        <w:numPr>
          <w:ilvl w:val="1"/>
          <w:numId w:val="76"/>
        </w:numPr>
        <w:rPr>
          <w:rFonts w:cstheme="minorHAnsi"/>
          <w:sz w:val="24"/>
          <w:szCs w:val="24"/>
        </w:rPr>
      </w:pPr>
      <w:hyperlink w:anchor="_5.2_Young_adults" w:history="1">
        <w:r w:rsidR="00DF6B2E" w:rsidRPr="00006AFD">
          <w:rPr>
            <w:rStyle w:val="Hyperlink"/>
            <w:rFonts w:cstheme="minorHAnsi"/>
            <w:sz w:val="24"/>
            <w:szCs w:val="24"/>
          </w:rPr>
          <w:t>Young adults</w:t>
        </w:r>
      </w:hyperlink>
    </w:p>
    <w:p w14:paraId="31041F19" w14:textId="77777777" w:rsidR="00DF6B2E" w:rsidRPr="000E48CD" w:rsidRDefault="00F74FD8" w:rsidP="00DF6B2E">
      <w:pPr>
        <w:pStyle w:val="ListParagraph"/>
        <w:numPr>
          <w:ilvl w:val="1"/>
          <w:numId w:val="76"/>
        </w:numPr>
        <w:rPr>
          <w:rFonts w:cstheme="minorHAnsi"/>
          <w:sz w:val="24"/>
          <w:szCs w:val="24"/>
        </w:rPr>
      </w:pPr>
      <w:hyperlink w:anchor="_5.3_Type_1" w:history="1">
        <w:r w:rsidR="00DF6B2E" w:rsidRPr="00006AFD">
          <w:rPr>
            <w:rStyle w:val="Hyperlink"/>
            <w:rFonts w:cstheme="minorHAnsi"/>
            <w:sz w:val="24"/>
            <w:szCs w:val="24"/>
          </w:rPr>
          <w:t>Type 1 diabetes</w:t>
        </w:r>
      </w:hyperlink>
    </w:p>
    <w:p w14:paraId="0629CE23" w14:textId="77777777" w:rsidR="00DF6B2E" w:rsidRPr="000E48CD" w:rsidRDefault="00F74FD8" w:rsidP="00DF6B2E">
      <w:pPr>
        <w:pStyle w:val="ListParagraph"/>
        <w:numPr>
          <w:ilvl w:val="1"/>
          <w:numId w:val="76"/>
        </w:numPr>
        <w:rPr>
          <w:rFonts w:cstheme="minorHAnsi"/>
          <w:sz w:val="24"/>
          <w:szCs w:val="24"/>
        </w:rPr>
      </w:pPr>
      <w:hyperlink w:anchor="_5.4_People_wanting" w:history="1">
        <w:r w:rsidR="00DF6B2E" w:rsidRPr="00006AFD">
          <w:rPr>
            <w:rStyle w:val="Hyperlink"/>
            <w:rFonts w:cstheme="minorHAnsi"/>
            <w:sz w:val="24"/>
            <w:szCs w:val="24"/>
          </w:rPr>
          <w:t>People wanting to pursue remission</w:t>
        </w:r>
      </w:hyperlink>
    </w:p>
    <w:p w14:paraId="0CD5D635" w14:textId="77777777" w:rsidR="00371BC6" w:rsidRPr="000E48CD" w:rsidRDefault="00F74FD8" w:rsidP="00DF6B2E">
      <w:pPr>
        <w:pStyle w:val="ListParagraph"/>
        <w:numPr>
          <w:ilvl w:val="1"/>
          <w:numId w:val="76"/>
        </w:numPr>
        <w:rPr>
          <w:rFonts w:cstheme="minorHAnsi"/>
          <w:sz w:val="24"/>
          <w:szCs w:val="24"/>
        </w:rPr>
      </w:pPr>
      <w:hyperlink w:anchor="_5.5_People_living" w:history="1">
        <w:r w:rsidR="00371BC6" w:rsidRPr="00006AFD">
          <w:rPr>
            <w:rStyle w:val="Hyperlink"/>
            <w:rFonts w:cstheme="minorHAnsi"/>
            <w:sz w:val="24"/>
            <w:szCs w:val="24"/>
          </w:rPr>
          <w:t>People living with obesity</w:t>
        </w:r>
      </w:hyperlink>
    </w:p>
    <w:p w14:paraId="0287594B" w14:textId="77777777" w:rsidR="00371BC6" w:rsidRPr="000E48CD" w:rsidRDefault="00F74FD8" w:rsidP="00DF6B2E">
      <w:pPr>
        <w:pStyle w:val="ListParagraph"/>
        <w:numPr>
          <w:ilvl w:val="1"/>
          <w:numId w:val="76"/>
        </w:numPr>
        <w:rPr>
          <w:rFonts w:cstheme="minorHAnsi"/>
          <w:sz w:val="24"/>
          <w:szCs w:val="24"/>
        </w:rPr>
      </w:pPr>
      <w:hyperlink w:anchor="_5.6_People_needing" w:history="1">
        <w:r w:rsidR="00371BC6" w:rsidRPr="00006AFD">
          <w:rPr>
            <w:rStyle w:val="Hyperlink"/>
            <w:rFonts w:cstheme="minorHAnsi"/>
            <w:sz w:val="24"/>
            <w:szCs w:val="24"/>
          </w:rPr>
          <w:t>People needing access to Mental Health Services</w:t>
        </w:r>
      </w:hyperlink>
    </w:p>
    <w:p w14:paraId="1D7941E7" w14:textId="77777777" w:rsidR="00C2590A" w:rsidRPr="000E48CD" w:rsidRDefault="00F74FD8" w:rsidP="00C2590A">
      <w:pPr>
        <w:pStyle w:val="ListParagraph"/>
        <w:numPr>
          <w:ilvl w:val="2"/>
          <w:numId w:val="76"/>
        </w:numPr>
        <w:rPr>
          <w:rFonts w:cstheme="minorHAnsi"/>
          <w:sz w:val="24"/>
          <w:szCs w:val="24"/>
        </w:rPr>
      </w:pPr>
      <w:hyperlink w:anchor="_5.6.1_Diabetes_and" w:history="1">
        <w:r w:rsidR="00C2590A" w:rsidRPr="00006AFD">
          <w:rPr>
            <w:rStyle w:val="Hyperlink"/>
            <w:rFonts w:cstheme="minorHAnsi"/>
            <w:sz w:val="24"/>
            <w:szCs w:val="24"/>
          </w:rPr>
          <w:t>Diabetes and Emotional Wellbeing</w:t>
        </w:r>
      </w:hyperlink>
    </w:p>
    <w:p w14:paraId="4FE2027A" w14:textId="77777777" w:rsidR="00C2590A" w:rsidRPr="000E48CD" w:rsidRDefault="00F74FD8" w:rsidP="00C2590A">
      <w:pPr>
        <w:pStyle w:val="ListParagraph"/>
        <w:numPr>
          <w:ilvl w:val="2"/>
          <w:numId w:val="76"/>
        </w:numPr>
        <w:rPr>
          <w:rFonts w:cstheme="minorHAnsi"/>
          <w:sz w:val="24"/>
          <w:szCs w:val="24"/>
        </w:rPr>
      </w:pPr>
      <w:hyperlink w:anchor="_5.6.2_Diabetes_and" w:history="1">
        <w:r w:rsidR="00C2590A" w:rsidRPr="00006AFD">
          <w:rPr>
            <w:rStyle w:val="Hyperlink"/>
            <w:rFonts w:cstheme="minorHAnsi"/>
            <w:sz w:val="24"/>
            <w:szCs w:val="24"/>
          </w:rPr>
          <w:t>Diabetes and Mental Health</w:t>
        </w:r>
      </w:hyperlink>
    </w:p>
    <w:p w14:paraId="2C85DEB5" w14:textId="77777777" w:rsidR="00C2590A" w:rsidRPr="000E48CD" w:rsidRDefault="00F74FD8" w:rsidP="00C2590A">
      <w:pPr>
        <w:pStyle w:val="ListParagraph"/>
        <w:numPr>
          <w:ilvl w:val="2"/>
          <w:numId w:val="76"/>
        </w:numPr>
        <w:rPr>
          <w:rFonts w:cstheme="minorHAnsi"/>
          <w:sz w:val="24"/>
          <w:szCs w:val="24"/>
        </w:rPr>
      </w:pPr>
      <w:hyperlink w:anchor="_5.6.3_Delivery_of" w:history="1">
        <w:r w:rsidR="00C2590A" w:rsidRPr="00006AFD">
          <w:rPr>
            <w:rStyle w:val="Hyperlink"/>
            <w:rFonts w:cstheme="minorHAnsi"/>
            <w:sz w:val="24"/>
            <w:szCs w:val="24"/>
          </w:rPr>
          <w:t>Delivery of an Integrated Approach to Mental and Physical Health</w:t>
        </w:r>
      </w:hyperlink>
    </w:p>
    <w:p w14:paraId="26BD9E2C" w14:textId="77777777" w:rsidR="00C2590A" w:rsidRPr="000E48CD" w:rsidRDefault="00F74FD8" w:rsidP="00C2590A">
      <w:pPr>
        <w:pStyle w:val="ListParagraph"/>
        <w:numPr>
          <w:ilvl w:val="2"/>
          <w:numId w:val="76"/>
        </w:numPr>
        <w:rPr>
          <w:rFonts w:cstheme="minorHAnsi"/>
          <w:sz w:val="24"/>
          <w:szCs w:val="24"/>
        </w:rPr>
      </w:pPr>
      <w:hyperlink w:anchor="_5.6.4_Mental_Health" w:history="1">
        <w:r w:rsidR="00C2590A" w:rsidRPr="00006AFD">
          <w:rPr>
            <w:rStyle w:val="Hyperlink"/>
            <w:rFonts w:cstheme="minorHAnsi"/>
            <w:sz w:val="24"/>
            <w:szCs w:val="24"/>
          </w:rPr>
          <w:t>Mental Health Practitioners</w:t>
        </w:r>
      </w:hyperlink>
    </w:p>
    <w:p w14:paraId="5369BE59" w14:textId="77777777" w:rsidR="00C2590A" w:rsidRPr="000E48CD" w:rsidRDefault="00F74FD8" w:rsidP="00C2590A">
      <w:pPr>
        <w:pStyle w:val="ListParagraph"/>
        <w:numPr>
          <w:ilvl w:val="1"/>
          <w:numId w:val="76"/>
        </w:numPr>
        <w:rPr>
          <w:rFonts w:cstheme="minorHAnsi"/>
          <w:sz w:val="24"/>
          <w:szCs w:val="24"/>
        </w:rPr>
      </w:pPr>
      <w:hyperlink w:anchor="_5.7_Learning_difficulties" w:history="1">
        <w:r w:rsidR="00C2590A" w:rsidRPr="00006AFD">
          <w:rPr>
            <w:rStyle w:val="Hyperlink"/>
            <w:rFonts w:cstheme="minorHAnsi"/>
            <w:sz w:val="24"/>
            <w:szCs w:val="24"/>
          </w:rPr>
          <w:t>Learning difficulties</w:t>
        </w:r>
      </w:hyperlink>
    </w:p>
    <w:p w14:paraId="1AB8374C" w14:textId="77777777" w:rsidR="00C2590A" w:rsidRPr="000E48CD" w:rsidRDefault="00F74FD8" w:rsidP="00C2590A">
      <w:pPr>
        <w:pStyle w:val="ListParagraph"/>
        <w:numPr>
          <w:ilvl w:val="1"/>
          <w:numId w:val="76"/>
        </w:numPr>
        <w:rPr>
          <w:rFonts w:cstheme="minorHAnsi"/>
          <w:sz w:val="24"/>
          <w:szCs w:val="24"/>
        </w:rPr>
      </w:pPr>
      <w:hyperlink w:anchor="_5.8_Socio-economically_deprived" w:history="1">
        <w:r w:rsidR="00C2590A" w:rsidRPr="006F4EE0">
          <w:rPr>
            <w:rStyle w:val="Hyperlink"/>
            <w:rFonts w:cstheme="minorHAnsi"/>
            <w:sz w:val="24"/>
            <w:szCs w:val="24"/>
          </w:rPr>
          <w:t>Socio-economically deprived populations</w:t>
        </w:r>
      </w:hyperlink>
    </w:p>
    <w:p w14:paraId="282E25B8" w14:textId="77777777" w:rsidR="00C2590A" w:rsidRPr="000E48CD" w:rsidRDefault="00F74FD8" w:rsidP="00C2590A">
      <w:pPr>
        <w:pStyle w:val="ListParagraph"/>
        <w:numPr>
          <w:ilvl w:val="1"/>
          <w:numId w:val="76"/>
        </w:numPr>
        <w:rPr>
          <w:rFonts w:cstheme="minorHAnsi"/>
          <w:sz w:val="24"/>
          <w:szCs w:val="24"/>
        </w:rPr>
      </w:pPr>
      <w:hyperlink w:anchor="_5.9_Cultural_considerations" w:history="1">
        <w:r w:rsidR="00C2590A" w:rsidRPr="00844693">
          <w:rPr>
            <w:rStyle w:val="Hyperlink"/>
            <w:rFonts w:cstheme="minorHAnsi"/>
            <w:sz w:val="24"/>
            <w:szCs w:val="24"/>
          </w:rPr>
          <w:t>Cultural considerations</w:t>
        </w:r>
      </w:hyperlink>
    </w:p>
    <w:p w14:paraId="0D69C5C9" w14:textId="77777777" w:rsidR="00C2590A" w:rsidRPr="000E48CD" w:rsidRDefault="00F74FD8" w:rsidP="00C2590A">
      <w:pPr>
        <w:pStyle w:val="ListParagraph"/>
        <w:numPr>
          <w:ilvl w:val="0"/>
          <w:numId w:val="76"/>
        </w:numPr>
        <w:rPr>
          <w:rFonts w:cstheme="minorHAnsi"/>
          <w:b/>
          <w:sz w:val="24"/>
          <w:szCs w:val="24"/>
        </w:rPr>
      </w:pPr>
      <w:hyperlink w:anchor="_6._Digital_Technology" w:history="1">
        <w:r w:rsidR="00C2590A" w:rsidRPr="00844693">
          <w:rPr>
            <w:rStyle w:val="Hyperlink"/>
            <w:rFonts w:cstheme="minorHAnsi"/>
            <w:b/>
            <w:sz w:val="24"/>
            <w:szCs w:val="24"/>
          </w:rPr>
          <w:t>Digital Technology and Solutions</w:t>
        </w:r>
      </w:hyperlink>
    </w:p>
    <w:p w14:paraId="2DD55D81" w14:textId="77777777" w:rsidR="00C2590A" w:rsidRPr="000E48CD" w:rsidRDefault="00F74FD8" w:rsidP="00C2590A">
      <w:pPr>
        <w:pStyle w:val="ListParagraph"/>
        <w:numPr>
          <w:ilvl w:val="1"/>
          <w:numId w:val="76"/>
        </w:numPr>
        <w:rPr>
          <w:rFonts w:cstheme="minorHAnsi"/>
          <w:sz w:val="24"/>
          <w:szCs w:val="24"/>
        </w:rPr>
      </w:pPr>
      <w:hyperlink w:anchor="_6.1_e-Care_Plans" w:history="1">
        <w:r w:rsidR="00C2590A" w:rsidRPr="00844693">
          <w:rPr>
            <w:rStyle w:val="Hyperlink"/>
            <w:rFonts w:cstheme="minorHAnsi"/>
            <w:sz w:val="24"/>
            <w:szCs w:val="24"/>
          </w:rPr>
          <w:t>e-Care plans</w:t>
        </w:r>
      </w:hyperlink>
    </w:p>
    <w:p w14:paraId="6D70DB27" w14:textId="77777777" w:rsidR="00C2590A" w:rsidRPr="000E48CD" w:rsidRDefault="00F74FD8" w:rsidP="00C2590A">
      <w:pPr>
        <w:pStyle w:val="ListParagraph"/>
        <w:numPr>
          <w:ilvl w:val="1"/>
          <w:numId w:val="76"/>
        </w:numPr>
        <w:rPr>
          <w:rFonts w:cstheme="minorHAnsi"/>
          <w:sz w:val="24"/>
          <w:szCs w:val="24"/>
        </w:rPr>
      </w:pPr>
      <w:hyperlink w:anchor="_6.2_Digital_Transfer" w:history="1">
        <w:r w:rsidR="00C2590A" w:rsidRPr="00844693">
          <w:rPr>
            <w:rStyle w:val="Hyperlink"/>
            <w:rFonts w:cstheme="minorHAnsi"/>
            <w:sz w:val="24"/>
            <w:szCs w:val="24"/>
          </w:rPr>
          <w:t>Digital transfer of care</w:t>
        </w:r>
      </w:hyperlink>
    </w:p>
    <w:p w14:paraId="1D945757" w14:textId="77777777" w:rsidR="00C2590A" w:rsidRPr="000E48CD" w:rsidRDefault="00F74FD8" w:rsidP="00C2590A">
      <w:pPr>
        <w:pStyle w:val="ListParagraph"/>
        <w:numPr>
          <w:ilvl w:val="1"/>
          <w:numId w:val="76"/>
        </w:numPr>
        <w:rPr>
          <w:rFonts w:cstheme="minorHAnsi"/>
          <w:sz w:val="24"/>
          <w:szCs w:val="24"/>
        </w:rPr>
      </w:pPr>
      <w:hyperlink w:anchor="_6.3_Dashboards_and" w:history="1">
        <w:r w:rsidR="00C2590A" w:rsidRPr="00BA75AB">
          <w:rPr>
            <w:rStyle w:val="Hyperlink"/>
            <w:rFonts w:cstheme="minorHAnsi"/>
            <w:sz w:val="24"/>
            <w:szCs w:val="24"/>
          </w:rPr>
          <w:t>Dashboards and Data retrieval e.g. ECLIPSE</w:t>
        </w:r>
      </w:hyperlink>
    </w:p>
    <w:p w14:paraId="5EE754EF" w14:textId="77777777" w:rsidR="00C2590A" w:rsidRPr="000E48CD" w:rsidRDefault="00F74FD8" w:rsidP="00C2590A">
      <w:pPr>
        <w:pStyle w:val="ListParagraph"/>
        <w:numPr>
          <w:ilvl w:val="1"/>
          <w:numId w:val="76"/>
        </w:numPr>
        <w:rPr>
          <w:rFonts w:cstheme="minorHAnsi"/>
          <w:sz w:val="24"/>
          <w:szCs w:val="24"/>
        </w:rPr>
      </w:pPr>
      <w:hyperlink w:anchor="_6.4_Virtual_Clinic" w:history="1">
        <w:r w:rsidR="00C2590A" w:rsidRPr="00BA75AB">
          <w:rPr>
            <w:rStyle w:val="Hyperlink"/>
            <w:rFonts w:cstheme="minorHAnsi"/>
            <w:sz w:val="24"/>
            <w:szCs w:val="24"/>
          </w:rPr>
          <w:t>Virtual Clinic Platforms</w:t>
        </w:r>
      </w:hyperlink>
    </w:p>
    <w:p w14:paraId="6BB234BB" w14:textId="77777777" w:rsidR="00C2590A" w:rsidRPr="000E48CD" w:rsidRDefault="00F74FD8" w:rsidP="00C2590A">
      <w:pPr>
        <w:pStyle w:val="ListParagraph"/>
        <w:numPr>
          <w:ilvl w:val="0"/>
          <w:numId w:val="76"/>
        </w:numPr>
        <w:rPr>
          <w:rFonts w:cstheme="minorHAnsi"/>
          <w:b/>
          <w:sz w:val="24"/>
          <w:szCs w:val="24"/>
        </w:rPr>
      </w:pPr>
      <w:hyperlink w:anchor="_7._Safety_and" w:history="1">
        <w:r w:rsidR="00C2590A" w:rsidRPr="00BA75AB">
          <w:rPr>
            <w:rStyle w:val="Hyperlink"/>
            <w:rFonts w:cstheme="minorHAnsi"/>
            <w:b/>
            <w:sz w:val="24"/>
            <w:szCs w:val="24"/>
          </w:rPr>
          <w:t>Safety and Governance</w:t>
        </w:r>
      </w:hyperlink>
    </w:p>
    <w:p w14:paraId="2E9DD6F5" w14:textId="77777777" w:rsidR="00C2590A" w:rsidRPr="000E48CD" w:rsidRDefault="00F74FD8" w:rsidP="00C2590A">
      <w:pPr>
        <w:pStyle w:val="ListParagraph"/>
        <w:numPr>
          <w:ilvl w:val="1"/>
          <w:numId w:val="76"/>
        </w:numPr>
        <w:rPr>
          <w:rFonts w:cstheme="minorHAnsi"/>
          <w:sz w:val="24"/>
          <w:szCs w:val="24"/>
        </w:rPr>
      </w:pPr>
      <w:hyperlink w:anchor="_7.1_Accountability/_Governance" w:history="1">
        <w:r w:rsidR="00C2590A" w:rsidRPr="00BA75AB">
          <w:rPr>
            <w:rStyle w:val="Hyperlink"/>
            <w:rFonts w:cstheme="minorHAnsi"/>
            <w:sz w:val="24"/>
            <w:szCs w:val="24"/>
          </w:rPr>
          <w:t>Accountability/Governance</w:t>
        </w:r>
      </w:hyperlink>
    </w:p>
    <w:p w14:paraId="784C3391" w14:textId="77777777" w:rsidR="00674050" w:rsidRPr="000E48CD" w:rsidRDefault="00F74FD8" w:rsidP="00C2590A">
      <w:pPr>
        <w:pStyle w:val="ListParagraph"/>
        <w:numPr>
          <w:ilvl w:val="1"/>
          <w:numId w:val="76"/>
        </w:numPr>
        <w:rPr>
          <w:rFonts w:cstheme="minorHAnsi"/>
          <w:sz w:val="24"/>
          <w:szCs w:val="24"/>
        </w:rPr>
      </w:pPr>
      <w:hyperlink w:anchor="_7.2_Safety" w:history="1">
        <w:r w:rsidR="00674050" w:rsidRPr="00BA75AB">
          <w:rPr>
            <w:rStyle w:val="Hyperlink"/>
            <w:rFonts w:cstheme="minorHAnsi"/>
            <w:sz w:val="24"/>
            <w:szCs w:val="24"/>
          </w:rPr>
          <w:t>Safety</w:t>
        </w:r>
      </w:hyperlink>
    </w:p>
    <w:p w14:paraId="1E633538" w14:textId="77777777" w:rsidR="00674050" w:rsidRPr="000E48CD" w:rsidRDefault="00F74FD8" w:rsidP="00674050">
      <w:pPr>
        <w:pStyle w:val="ListParagraph"/>
        <w:numPr>
          <w:ilvl w:val="2"/>
          <w:numId w:val="76"/>
        </w:numPr>
        <w:rPr>
          <w:rFonts w:cstheme="minorHAnsi"/>
          <w:sz w:val="24"/>
          <w:szCs w:val="24"/>
        </w:rPr>
      </w:pPr>
      <w:hyperlink w:anchor="_7.2.1_Safety_Training" w:history="1">
        <w:r w:rsidR="00674050" w:rsidRPr="00BA75AB">
          <w:rPr>
            <w:rStyle w:val="Hyperlink"/>
            <w:rFonts w:cstheme="minorHAnsi"/>
            <w:sz w:val="24"/>
            <w:szCs w:val="24"/>
          </w:rPr>
          <w:t>Safety training</w:t>
        </w:r>
      </w:hyperlink>
    </w:p>
    <w:p w14:paraId="5EFD5C6A" w14:textId="77777777" w:rsidR="00674050" w:rsidRPr="000E48CD" w:rsidRDefault="00F74FD8" w:rsidP="00674050">
      <w:pPr>
        <w:pStyle w:val="ListParagraph"/>
        <w:numPr>
          <w:ilvl w:val="2"/>
          <w:numId w:val="76"/>
        </w:numPr>
        <w:rPr>
          <w:rFonts w:cstheme="minorHAnsi"/>
          <w:sz w:val="24"/>
          <w:szCs w:val="24"/>
        </w:rPr>
      </w:pPr>
      <w:hyperlink w:anchor="_7.2.2_Reporting_adverse" w:history="1">
        <w:r w:rsidR="00674050" w:rsidRPr="00BA75AB">
          <w:rPr>
            <w:rStyle w:val="Hyperlink"/>
            <w:rFonts w:cstheme="minorHAnsi"/>
            <w:sz w:val="24"/>
            <w:szCs w:val="24"/>
          </w:rPr>
          <w:t>Reporting adverse events and review</w:t>
        </w:r>
      </w:hyperlink>
    </w:p>
    <w:p w14:paraId="38CF3BC1" w14:textId="77777777" w:rsidR="00674050" w:rsidRPr="000E48CD" w:rsidRDefault="00F74FD8" w:rsidP="00674050">
      <w:pPr>
        <w:pStyle w:val="ListParagraph"/>
        <w:numPr>
          <w:ilvl w:val="2"/>
          <w:numId w:val="76"/>
        </w:numPr>
        <w:rPr>
          <w:rFonts w:cstheme="minorHAnsi"/>
          <w:sz w:val="24"/>
          <w:szCs w:val="24"/>
        </w:rPr>
      </w:pPr>
      <w:hyperlink w:anchor="_7.2.3_Medication_Management" w:history="1">
        <w:r w:rsidR="00674050" w:rsidRPr="00BA75AB">
          <w:rPr>
            <w:rStyle w:val="Hyperlink"/>
            <w:rFonts w:cstheme="minorHAnsi"/>
            <w:sz w:val="24"/>
            <w:szCs w:val="24"/>
          </w:rPr>
          <w:t>Medication management and safety</w:t>
        </w:r>
      </w:hyperlink>
    </w:p>
    <w:p w14:paraId="01342E83" w14:textId="77777777" w:rsidR="00674050" w:rsidRPr="000E48CD" w:rsidRDefault="00F74FD8" w:rsidP="00674050">
      <w:pPr>
        <w:pStyle w:val="ListParagraph"/>
        <w:numPr>
          <w:ilvl w:val="1"/>
          <w:numId w:val="76"/>
        </w:numPr>
        <w:rPr>
          <w:rFonts w:cstheme="minorHAnsi"/>
          <w:sz w:val="24"/>
          <w:szCs w:val="24"/>
        </w:rPr>
      </w:pPr>
      <w:hyperlink w:anchor="_7.3_Satisfaction_of" w:history="1">
        <w:r w:rsidR="00674050" w:rsidRPr="00BA75AB">
          <w:rPr>
            <w:rStyle w:val="Hyperlink"/>
            <w:rFonts w:cstheme="minorHAnsi"/>
            <w:sz w:val="24"/>
            <w:szCs w:val="24"/>
          </w:rPr>
          <w:t>Satisfaction of service users</w:t>
        </w:r>
      </w:hyperlink>
    </w:p>
    <w:p w14:paraId="49E9116F" w14:textId="77777777" w:rsidR="00674050" w:rsidRPr="000E48CD" w:rsidRDefault="00F74FD8" w:rsidP="00674050">
      <w:pPr>
        <w:pStyle w:val="ListParagraph"/>
        <w:numPr>
          <w:ilvl w:val="2"/>
          <w:numId w:val="76"/>
        </w:numPr>
        <w:rPr>
          <w:rFonts w:cstheme="minorHAnsi"/>
          <w:sz w:val="24"/>
          <w:szCs w:val="24"/>
        </w:rPr>
      </w:pPr>
      <w:hyperlink w:anchor="_7.3.1_Language_Matters" w:history="1">
        <w:r w:rsidR="00674050" w:rsidRPr="00BA75AB">
          <w:rPr>
            <w:rStyle w:val="Hyperlink"/>
            <w:rFonts w:cstheme="minorHAnsi"/>
            <w:sz w:val="24"/>
            <w:szCs w:val="24"/>
          </w:rPr>
          <w:t>Language matters in diabetes and obesity</w:t>
        </w:r>
      </w:hyperlink>
    </w:p>
    <w:p w14:paraId="0D4EB1DC" w14:textId="77777777" w:rsidR="00674050" w:rsidRPr="000E48CD" w:rsidRDefault="00F74FD8" w:rsidP="00674050">
      <w:pPr>
        <w:pStyle w:val="ListParagraph"/>
        <w:numPr>
          <w:ilvl w:val="2"/>
          <w:numId w:val="76"/>
        </w:numPr>
        <w:rPr>
          <w:rFonts w:cstheme="minorHAnsi"/>
          <w:sz w:val="24"/>
          <w:szCs w:val="24"/>
        </w:rPr>
      </w:pPr>
      <w:hyperlink w:anchor="_7.3.2_User_feedback" w:history="1">
        <w:r w:rsidR="00674050" w:rsidRPr="00BA75AB">
          <w:rPr>
            <w:rStyle w:val="Hyperlink"/>
            <w:rFonts w:cstheme="minorHAnsi"/>
            <w:sz w:val="24"/>
            <w:szCs w:val="24"/>
          </w:rPr>
          <w:t>User feedback for promotion of services</w:t>
        </w:r>
      </w:hyperlink>
    </w:p>
    <w:p w14:paraId="1F09FE65" w14:textId="77777777" w:rsidR="00674050" w:rsidRPr="000E48CD" w:rsidRDefault="00F74FD8" w:rsidP="00674050">
      <w:pPr>
        <w:pStyle w:val="ListParagraph"/>
        <w:numPr>
          <w:ilvl w:val="2"/>
          <w:numId w:val="76"/>
        </w:numPr>
        <w:rPr>
          <w:rFonts w:cstheme="minorHAnsi"/>
          <w:sz w:val="24"/>
          <w:szCs w:val="24"/>
        </w:rPr>
      </w:pPr>
      <w:hyperlink w:anchor="_7.3.3_Assessment_of" w:history="1">
        <w:r w:rsidR="00674050" w:rsidRPr="00BA75AB">
          <w:rPr>
            <w:rStyle w:val="Hyperlink"/>
            <w:rFonts w:cstheme="minorHAnsi"/>
            <w:sz w:val="24"/>
            <w:szCs w:val="24"/>
          </w:rPr>
          <w:t>Assessment of patient satisfaction of diabetes care</w:t>
        </w:r>
      </w:hyperlink>
    </w:p>
    <w:p w14:paraId="5D712861" w14:textId="77777777" w:rsidR="00674050" w:rsidRPr="000E48CD" w:rsidRDefault="00F74FD8" w:rsidP="00674050">
      <w:pPr>
        <w:pStyle w:val="ListParagraph"/>
        <w:numPr>
          <w:ilvl w:val="1"/>
          <w:numId w:val="76"/>
        </w:numPr>
        <w:rPr>
          <w:rFonts w:cstheme="minorHAnsi"/>
          <w:sz w:val="24"/>
          <w:szCs w:val="24"/>
        </w:rPr>
      </w:pPr>
      <w:hyperlink w:anchor="_7.4_Audit" w:history="1">
        <w:r w:rsidR="00674050" w:rsidRPr="00BA75AB">
          <w:rPr>
            <w:rStyle w:val="Hyperlink"/>
            <w:rFonts w:cstheme="minorHAnsi"/>
            <w:sz w:val="24"/>
            <w:szCs w:val="24"/>
          </w:rPr>
          <w:t>Audit</w:t>
        </w:r>
      </w:hyperlink>
    </w:p>
    <w:p w14:paraId="5926FA36" w14:textId="77777777" w:rsidR="00674050" w:rsidRPr="000E48CD" w:rsidRDefault="00F74FD8" w:rsidP="00674050">
      <w:pPr>
        <w:pStyle w:val="ListParagraph"/>
        <w:numPr>
          <w:ilvl w:val="1"/>
          <w:numId w:val="76"/>
        </w:numPr>
        <w:rPr>
          <w:rFonts w:cstheme="minorHAnsi"/>
          <w:sz w:val="24"/>
          <w:szCs w:val="24"/>
        </w:rPr>
      </w:pPr>
      <w:hyperlink w:anchor="_7.5_Research" w:history="1">
        <w:r w:rsidR="00674050" w:rsidRPr="00BA75AB">
          <w:rPr>
            <w:rStyle w:val="Hyperlink"/>
            <w:rFonts w:cstheme="minorHAnsi"/>
            <w:sz w:val="24"/>
            <w:szCs w:val="24"/>
          </w:rPr>
          <w:t>Research</w:t>
        </w:r>
      </w:hyperlink>
    </w:p>
    <w:p w14:paraId="4759D5D0" w14:textId="77777777" w:rsidR="00674050" w:rsidRPr="000E48CD" w:rsidRDefault="00674050" w:rsidP="00674050">
      <w:pPr>
        <w:pStyle w:val="ListParagraph"/>
        <w:ind w:left="792"/>
        <w:rPr>
          <w:sz w:val="24"/>
          <w:szCs w:val="24"/>
        </w:rPr>
      </w:pPr>
    </w:p>
    <w:p w14:paraId="5C6C717D" w14:textId="77777777" w:rsidR="006A07A1" w:rsidRPr="000E48CD" w:rsidRDefault="006A07A1">
      <w:pPr>
        <w:rPr>
          <w:sz w:val="24"/>
          <w:szCs w:val="24"/>
        </w:rPr>
      </w:pPr>
    </w:p>
    <w:p w14:paraId="474ABBF3" w14:textId="77777777" w:rsidR="006A07A1" w:rsidRDefault="006A07A1"/>
    <w:p w14:paraId="19193691" w14:textId="77777777" w:rsidR="006A07A1" w:rsidRDefault="006A07A1"/>
    <w:p w14:paraId="774F119E" w14:textId="77777777" w:rsidR="006A07A1" w:rsidRDefault="006A07A1"/>
    <w:p w14:paraId="2F63DC66" w14:textId="77777777" w:rsidR="006A07A1" w:rsidRDefault="006A07A1"/>
    <w:p w14:paraId="250B1497" w14:textId="77777777" w:rsidR="006A07A1" w:rsidRDefault="006A07A1"/>
    <w:p w14:paraId="3521AF09" w14:textId="77777777" w:rsidR="006A07A1" w:rsidRDefault="006A07A1"/>
    <w:p w14:paraId="6844BF5D" w14:textId="77777777" w:rsidR="006A07A1" w:rsidRDefault="006A07A1"/>
    <w:p w14:paraId="306E3D7C" w14:textId="77777777" w:rsidR="006A07A1" w:rsidRDefault="006A07A1"/>
    <w:p w14:paraId="10398AB4" w14:textId="77777777" w:rsidR="006A07A1" w:rsidRDefault="006A07A1"/>
    <w:p w14:paraId="0A8AC7E7" w14:textId="77777777" w:rsidR="006A07A1" w:rsidRDefault="006A07A1"/>
    <w:p w14:paraId="0923985A" w14:textId="77777777" w:rsidR="003059A7" w:rsidRPr="0039424F" w:rsidRDefault="00CD53AE" w:rsidP="0039424F">
      <w:pPr>
        <w:pStyle w:val="Heading1"/>
        <w:numPr>
          <w:ilvl w:val="0"/>
          <w:numId w:val="78"/>
        </w:numPr>
        <w:rPr>
          <w:sz w:val="32"/>
          <w:szCs w:val="32"/>
        </w:rPr>
      </w:pPr>
      <w:bookmarkStart w:id="1" w:name="_Introduction"/>
      <w:bookmarkEnd w:id="1"/>
      <w:r w:rsidRPr="0039424F">
        <w:rPr>
          <w:sz w:val="32"/>
          <w:szCs w:val="32"/>
        </w:rPr>
        <w:lastRenderedPageBreak/>
        <w:t xml:space="preserve">Introduction </w:t>
      </w:r>
    </w:p>
    <w:p w14:paraId="35986759" w14:textId="77777777" w:rsidR="000064A8" w:rsidRPr="0039424F" w:rsidRDefault="000064A8" w:rsidP="000064A8">
      <w:pPr>
        <w:pStyle w:val="Title"/>
        <w:rPr>
          <w:sz w:val="8"/>
          <w:szCs w:val="8"/>
        </w:rPr>
      </w:pPr>
    </w:p>
    <w:p w14:paraId="32C19314" w14:textId="77777777" w:rsidR="000276A3" w:rsidRPr="0077195A" w:rsidRDefault="000A40CC" w:rsidP="00E014C4">
      <w:pPr>
        <w:pStyle w:val="NormalWeb"/>
        <w:spacing w:before="0" w:beforeAutospacing="0" w:after="0" w:afterAutospacing="0"/>
        <w:rPr>
          <w:rFonts w:asciiTheme="minorHAnsi" w:hAnsiTheme="minorHAnsi" w:cstheme="minorHAnsi"/>
          <w:sz w:val="22"/>
          <w:szCs w:val="22"/>
        </w:rPr>
      </w:pPr>
      <w:r w:rsidRPr="0077195A">
        <w:rPr>
          <w:rFonts w:asciiTheme="minorHAnsi" w:hAnsiTheme="minorHAnsi" w:cstheme="minorHAnsi"/>
          <w:sz w:val="22"/>
          <w:szCs w:val="22"/>
        </w:rPr>
        <w:t xml:space="preserve">Chronic conditions such as diabetes mellitus are already managed within an integrated care set-up in many parts of the country; which is in keeping with the NHS </w:t>
      </w:r>
      <w:r w:rsidR="00BA72DD" w:rsidRPr="0077195A">
        <w:rPr>
          <w:rFonts w:asciiTheme="minorHAnsi" w:hAnsiTheme="minorHAnsi" w:cstheme="minorHAnsi"/>
          <w:sz w:val="22"/>
          <w:szCs w:val="22"/>
        </w:rPr>
        <w:t>L</w:t>
      </w:r>
      <w:r w:rsidRPr="0077195A">
        <w:rPr>
          <w:rFonts w:asciiTheme="minorHAnsi" w:hAnsiTheme="minorHAnsi" w:cstheme="minorHAnsi"/>
          <w:sz w:val="22"/>
          <w:szCs w:val="22"/>
        </w:rPr>
        <w:t xml:space="preserve">ong </w:t>
      </w:r>
      <w:r w:rsidR="00BA72DD" w:rsidRPr="0077195A">
        <w:rPr>
          <w:rFonts w:asciiTheme="minorHAnsi" w:hAnsiTheme="minorHAnsi" w:cstheme="minorHAnsi"/>
          <w:sz w:val="22"/>
          <w:szCs w:val="22"/>
        </w:rPr>
        <w:t>T</w:t>
      </w:r>
      <w:r w:rsidRPr="0077195A">
        <w:rPr>
          <w:rFonts w:asciiTheme="minorHAnsi" w:hAnsiTheme="minorHAnsi" w:cstheme="minorHAnsi"/>
          <w:sz w:val="22"/>
          <w:szCs w:val="22"/>
        </w:rPr>
        <w:t xml:space="preserve">erm </w:t>
      </w:r>
      <w:r w:rsidR="00BA72DD" w:rsidRPr="0077195A">
        <w:rPr>
          <w:rFonts w:asciiTheme="minorHAnsi" w:hAnsiTheme="minorHAnsi" w:cstheme="minorHAnsi"/>
          <w:sz w:val="22"/>
          <w:szCs w:val="22"/>
        </w:rPr>
        <w:t>P</w:t>
      </w:r>
      <w:r w:rsidRPr="0077195A">
        <w:rPr>
          <w:rFonts w:asciiTheme="minorHAnsi" w:hAnsiTheme="minorHAnsi" w:cstheme="minorHAnsi"/>
          <w:sz w:val="22"/>
          <w:szCs w:val="22"/>
        </w:rPr>
        <w:t xml:space="preserve">lan for co-ordinated care. The restructuring </w:t>
      </w:r>
      <w:r w:rsidR="00874050">
        <w:rPr>
          <w:rFonts w:asciiTheme="minorHAnsi" w:hAnsiTheme="minorHAnsi" w:cstheme="minorHAnsi"/>
          <w:sz w:val="22"/>
          <w:szCs w:val="22"/>
        </w:rPr>
        <w:t xml:space="preserve">within </w:t>
      </w:r>
      <w:r w:rsidRPr="0077195A">
        <w:rPr>
          <w:rFonts w:asciiTheme="minorHAnsi" w:hAnsiTheme="minorHAnsi" w:cstheme="minorHAnsi"/>
          <w:sz w:val="22"/>
          <w:szCs w:val="22"/>
        </w:rPr>
        <w:t>Clinical Commissioning Groups</w:t>
      </w:r>
      <w:r w:rsidR="00CE0239" w:rsidRPr="0077195A">
        <w:rPr>
          <w:rFonts w:asciiTheme="minorHAnsi" w:hAnsiTheme="minorHAnsi" w:cstheme="minorHAnsi"/>
          <w:sz w:val="22"/>
          <w:szCs w:val="22"/>
        </w:rPr>
        <w:t xml:space="preserve"> (CCGs)</w:t>
      </w:r>
      <w:r w:rsidRPr="0077195A">
        <w:rPr>
          <w:rFonts w:asciiTheme="minorHAnsi" w:hAnsiTheme="minorHAnsi" w:cstheme="minorHAnsi"/>
          <w:sz w:val="22"/>
          <w:szCs w:val="22"/>
        </w:rPr>
        <w:t xml:space="preserve"> </w:t>
      </w:r>
      <w:r w:rsidR="00874050">
        <w:rPr>
          <w:rFonts w:asciiTheme="minorHAnsi" w:hAnsiTheme="minorHAnsi" w:cstheme="minorHAnsi"/>
          <w:sz w:val="22"/>
          <w:szCs w:val="22"/>
        </w:rPr>
        <w:t xml:space="preserve">in </w:t>
      </w:r>
      <w:r w:rsidR="004F37A0">
        <w:rPr>
          <w:rFonts w:asciiTheme="minorHAnsi" w:hAnsiTheme="minorHAnsi" w:cstheme="minorHAnsi"/>
          <w:sz w:val="22"/>
          <w:szCs w:val="22"/>
        </w:rPr>
        <w:t>developing</w:t>
      </w:r>
      <w:r w:rsidR="00874050">
        <w:rPr>
          <w:rFonts w:asciiTheme="minorHAnsi" w:hAnsiTheme="minorHAnsi" w:cstheme="minorHAnsi"/>
          <w:sz w:val="22"/>
          <w:szCs w:val="22"/>
        </w:rPr>
        <w:t xml:space="preserve"> </w:t>
      </w:r>
      <w:r w:rsidRPr="0077195A">
        <w:rPr>
          <w:rFonts w:asciiTheme="minorHAnsi" w:hAnsiTheme="minorHAnsi" w:cstheme="minorHAnsi"/>
          <w:sz w:val="22"/>
          <w:szCs w:val="22"/>
        </w:rPr>
        <w:t>Primary Care Networks</w:t>
      </w:r>
      <w:r w:rsidR="00CE0239" w:rsidRPr="0077195A">
        <w:rPr>
          <w:rFonts w:asciiTheme="minorHAnsi" w:hAnsiTheme="minorHAnsi" w:cstheme="minorHAnsi"/>
          <w:sz w:val="22"/>
          <w:szCs w:val="22"/>
        </w:rPr>
        <w:t xml:space="preserve"> (PCNs)</w:t>
      </w:r>
      <w:r w:rsidRPr="0077195A">
        <w:rPr>
          <w:rFonts w:asciiTheme="minorHAnsi" w:hAnsiTheme="minorHAnsi" w:cstheme="minorHAnsi"/>
          <w:sz w:val="22"/>
          <w:szCs w:val="22"/>
        </w:rPr>
        <w:t>, gives an opportunity to further strengthen the idea of joined-up and coordinated care, removing the traditional barriers (between care institutions, teams and funding) to deliver a seamless service addressing the holistic needs of the person with diabetes  (</w:t>
      </w:r>
      <w:r w:rsidR="00CE0239" w:rsidRPr="0077195A">
        <w:rPr>
          <w:rFonts w:asciiTheme="minorHAnsi" w:hAnsiTheme="minorHAnsi" w:cstheme="minorHAnsi"/>
          <w:sz w:val="22"/>
          <w:szCs w:val="22"/>
        </w:rPr>
        <w:t>and</w:t>
      </w:r>
      <w:r w:rsidRPr="0077195A">
        <w:rPr>
          <w:rFonts w:asciiTheme="minorHAnsi" w:hAnsiTheme="minorHAnsi" w:cstheme="minorHAnsi"/>
          <w:sz w:val="22"/>
          <w:szCs w:val="22"/>
        </w:rPr>
        <w:t>/or their families/carers) in a ‘single episode of care’.</w:t>
      </w:r>
      <w:r w:rsidR="0046456C">
        <w:rPr>
          <w:rFonts w:asciiTheme="minorHAnsi" w:hAnsiTheme="minorHAnsi" w:cstheme="minorHAnsi"/>
          <w:sz w:val="22"/>
          <w:szCs w:val="22"/>
          <w:vertAlign w:val="superscript"/>
        </w:rPr>
        <w:t>2</w:t>
      </w:r>
      <w:r w:rsidRPr="0077195A">
        <w:rPr>
          <w:rFonts w:asciiTheme="minorHAnsi" w:hAnsiTheme="minorHAnsi" w:cstheme="minorHAnsi"/>
          <w:sz w:val="22"/>
          <w:szCs w:val="22"/>
        </w:rPr>
        <w:t xml:space="preserve">  This focuses on the person with diabetes being at the centre of care and supporting that person throughout their health condition journey</w:t>
      </w:r>
      <w:r w:rsidR="00123D5B" w:rsidRPr="0077195A">
        <w:rPr>
          <w:rFonts w:asciiTheme="minorHAnsi" w:hAnsiTheme="minorHAnsi" w:cstheme="minorHAnsi"/>
          <w:sz w:val="22"/>
          <w:szCs w:val="22"/>
        </w:rPr>
        <w:t xml:space="preserve">. </w:t>
      </w:r>
    </w:p>
    <w:p w14:paraId="473446A0" w14:textId="77777777" w:rsidR="0077195A" w:rsidRPr="0077195A" w:rsidRDefault="0077195A" w:rsidP="00E014C4">
      <w:pPr>
        <w:pStyle w:val="NormalWeb"/>
        <w:spacing w:before="0" w:beforeAutospacing="0" w:after="0" w:afterAutospacing="0"/>
        <w:rPr>
          <w:rFonts w:asciiTheme="minorHAnsi" w:hAnsiTheme="minorHAnsi" w:cstheme="minorHAnsi"/>
          <w:sz w:val="22"/>
          <w:szCs w:val="22"/>
        </w:rPr>
      </w:pPr>
    </w:p>
    <w:p w14:paraId="3B86323B" w14:textId="2A124450" w:rsidR="000276A3" w:rsidRPr="0035346D" w:rsidRDefault="0077195A" w:rsidP="0035346D">
      <w:r w:rsidRPr="0077195A">
        <w:rPr>
          <w:rFonts w:cstheme="minorHAnsi"/>
        </w:rPr>
        <w:t xml:space="preserve">Diabetes continues to be a growing health concern with 4.7 million people in the UK known to have diabetes; a number which has more than doubled in the last 20 years.  Given the macrovascular complications of diabetes, the mortality rates remain high; </w:t>
      </w:r>
      <w:r w:rsidR="004F18D6">
        <w:rPr>
          <w:rFonts w:cstheme="minorHAnsi"/>
        </w:rPr>
        <w:t xml:space="preserve">every week </w:t>
      </w:r>
      <w:r w:rsidRPr="0077195A">
        <w:rPr>
          <w:rFonts w:cstheme="minorHAnsi"/>
        </w:rPr>
        <w:t>more than 500 people with diabetes die prematurely</w:t>
      </w:r>
      <w:r>
        <w:t>.</w:t>
      </w:r>
      <w:r>
        <w:rPr>
          <w:vertAlign w:val="superscript"/>
        </w:rPr>
        <w:t>3</w:t>
      </w:r>
      <w:r>
        <w:t xml:space="preserve"> </w:t>
      </w:r>
    </w:p>
    <w:p w14:paraId="2641CD90" w14:textId="5CC30922" w:rsidR="00F853FF" w:rsidRPr="0077195A" w:rsidRDefault="00123D5B" w:rsidP="00E014C4">
      <w:pPr>
        <w:pStyle w:val="NormalWeb"/>
        <w:spacing w:before="0" w:beforeAutospacing="0" w:after="0" w:afterAutospacing="0"/>
        <w:rPr>
          <w:rFonts w:asciiTheme="minorHAnsi" w:hAnsiTheme="minorHAnsi" w:cstheme="minorHAnsi"/>
          <w:sz w:val="22"/>
          <w:szCs w:val="22"/>
        </w:rPr>
      </w:pPr>
      <w:r w:rsidRPr="0077195A">
        <w:rPr>
          <w:rFonts w:asciiTheme="minorHAnsi" w:hAnsiTheme="minorHAnsi" w:cstheme="minorHAnsi"/>
          <w:sz w:val="22"/>
          <w:szCs w:val="22"/>
        </w:rPr>
        <w:t>By further developing the delivery of diabetes care at the level of the P</w:t>
      </w:r>
      <w:r w:rsidR="003438CD" w:rsidRPr="0077195A">
        <w:rPr>
          <w:rFonts w:asciiTheme="minorHAnsi" w:hAnsiTheme="minorHAnsi" w:cstheme="minorHAnsi"/>
          <w:sz w:val="22"/>
          <w:szCs w:val="22"/>
        </w:rPr>
        <w:t>CN</w:t>
      </w:r>
      <w:r w:rsidRPr="0077195A">
        <w:rPr>
          <w:rFonts w:asciiTheme="minorHAnsi" w:hAnsiTheme="minorHAnsi" w:cstheme="minorHAnsi"/>
          <w:sz w:val="22"/>
          <w:szCs w:val="22"/>
        </w:rPr>
        <w:t xml:space="preserve">, </w:t>
      </w:r>
      <w:r w:rsidR="00B841AA" w:rsidRPr="0077195A">
        <w:rPr>
          <w:rFonts w:asciiTheme="minorHAnsi" w:hAnsiTheme="minorHAnsi" w:cstheme="minorHAnsi"/>
          <w:sz w:val="22"/>
          <w:szCs w:val="22"/>
        </w:rPr>
        <w:t xml:space="preserve">this </w:t>
      </w:r>
      <w:r w:rsidRPr="0077195A">
        <w:rPr>
          <w:rFonts w:asciiTheme="minorHAnsi" w:hAnsiTheme="minorHAnsi" w:cstheme="minorHAnsi"/>
          <w:sz w:val="22"/>
          <w:szCs w:val="22"/>
        </w:rPr>
        <w:t xml:space="preserve">allows for not only joined-up coordinated care but also early specialist intervention and management where </w:t>
      </w:r>
      <w:r w:rsidR="00A544D2">
        <w:rPr>
          <w:rFonts w:asciiTheme="minorHAnsi" w:hAnsiTheme="minorHAnsi" w:cstheme="minorHAnsi"/>
          <w:sz w:val="22"/>
          <w:szCs w:val="22"/>
        </w:rPr>
        <w:t xml:space="preserve">appropriate. </w:t>
      </w:r>
      <w:r w:rsidRPr="0077195A">
        <w:rPr>
          <w:rFonts w:asciiTheme="minorHAnsi" w:hAnsiTheme="minorHAnsi" w:cstheme="minorHAnsi"/>
          <w:sz w:val="22"/>
          <w:szCs w:val="22"/>
        </w:rPr>
        <w:t xml:space="preserve">This </w:t>
      </w:r>
      <w:r w:rsidR="00EF5E3B">
        <w:rPr>
          <w:rFonts w:asciiTheme="minorHAnsi" w:hAnsiTheme="minorHAnsi" w:cstheme="minorHAnsi"/>
          <w:sz w:val="22"/>
          <w:szCs w:val="22"/>
        </w:rPr>
        <w:t>guideline</w:t>
      </w:r>
      <w:r w:rsidRPr="0077195A">
        <w:rPr>
          <w:rFonts w:asciiTheme="minorHAnsi" w:hAnsiTheme="minorHAnsi" w:cstheme="minorHAnsi"/>
          <w:sz w:val="22"/>
          <w:szCs w:val="22"/>
        </w:rPr>
        <w:t xml:space="preserve"> discusses </w:t>
      </w:r>
      <w:r w:rsidR="003438CD" w:rsidRPr="0077195A">
        <w:rPr>
          <w:rFonts w:asciiTheme="minorHAnsi" w:hAnsiTheme="minorHAnsi" w:cstheme="minorHAnsi"/>
          <w:sz w:val="22"/>
          <w:szCs w:val="22"/>
        </w:rPr>
        <w:t>the enhanced PCN diabetes service in more detail below</w:t>
      </w:r>
      <w:r w:rsidR="00B40A7C" w:rsidRPr="0077195A">
        <w:rPr>
          <w:rFonts w:asciiTheme="minorHAnsi" w:hAnsiTheme="minorHAnsi" w:cstheme="minorHAnsi"/>
          <w:sz w:val="22"/>
          <w:szCs w:val="22"/>
        </w:rPr>
        <w:t xml:space="preserve">; however, in summary </w:t>
      </w:r>
      <w:r w:rsidR="00B841AA" w:rsidRPr="0077195A">
        <w:rPr>
          <w:rFonts w:asciiTheme="minorHAnsi" w:hAnsiTheme="minorHAnsi" w:cstheme="minorHAnsi"/>
          <w:sz w:val="22"/>
          <w:szCs w:val="22"/>
        </w:rPr>
        <w:t xml:space="preserve">it </w:t>
      </w:r>
      <w:r w:rsidR="00B40A7C" w:rsidRPr="0077195A">
        <w:rPr>
          <w:rFonts w:asciiTheme="minorHAnsi" w:hAnsiTheme="minorHAnsi" w:cstheme="minorHAnsi"/>
          <w:sz w:val="22"/>
          <w:szCs w:val="22"/>
        </w:rPr>
        <w:t>includes:</w:t>
      </w:r>
    </w:p>
    <w:p w14:paraId="4577D5C5" w14:textId="77777777" w:rsidR="000A40CC" w:rsidRPr="0077195A" w:rsidRDefault="000A40CC" w:rsidP="00E014C4">
      <w:pPr>
        <w:pStyle w:val="NormalWeb"/>
        <w:spacing w:before="0" w:beforeAutospacing="0" w:after="0" w:afterAutospacing="0"/>
        <w:rPr>
          <w:rFonts w:asciiTheme="minorHAnsi" w:hAnsiTheme="minorHAnsi" w:cstheme="minorHAnsi"/>
          <w:sz w:val="22"/>
          <w:szCs w:val="22"/>
        </w:rPr>
      </w:pPr>
    </w:p>
    <w:p w14:paraId="2150B2D8" w14:textId="7C1AC71C" w:rsidR="00542115" w:rsidRDefault="0001716B" w:rsidP="00542115">
      <w:pPr>
        <w:pStyle w:val="ListParagraph"/>
        <w:numPr>
          <w:ilvl w:val="0"/>
          <w:numId w:val="59"/>
        </w:numPr>
        <w:spacing w:after="0" w:line="240" w:lineRule="auto"/>
        <w:rPr>
          <w:rFonts w:eastAsia="Times New Roman" w:cstheme="minorHAnsi"/>
          <w:color w:val="000000"/>
          <w:lang w:eastAsia="en-GB"/>
        </w:rPr>
      </w:pPr>
      <w:r w:rsidRPr="0001716B">
        <w:rPr>
          <w:rFonts w:eastAsia="Times New Roman" w:cstheme="minorHAnsi"/>
          <w:color w:val="000000"/>
          <w:lang w:eastAsia="en-GB"/>
        </w:rPr>
        <w:t xml:space="preserve">Recommendation for early 2-week referral on diagnosis of diabetes for </w:t>
      </w:r>
      <w:r w:rsidR="00601325">
        <w:rPr>
          <w:rFonts w:eastAsia="Times New Roman" w:cstheme="minorHAnsi"/>
          <w:color w:val="000000"/>
          <w:lang w:eastAsia="en-GB"/>
        </w:rPr>
        <w:t xml:space="preserve">structured </w:t>
      </w:r>
      <w:r w:rsidRPr="0001716B">
        <w:rPr>
          <w:rFonts w:eastAsia="Times New Roman" w:cstheme="minorHAnsi"/>
          <w:color w:val="000000"/>
          <w:lang w:eastAsia="en-GB"/>
        </w:rPr>
        <w:t xml:space="preserve">education, dietary input, individual goal setting and the opportunity of exploring remission of </w:t>
      </w:r>
      <w:r w:rsidR="0067106D">
        <w:rPr>
          <w:rFonts w:eastAsia="Times New Roman" w:cstheme="minorHAnsi"/>
          <w:color w:val="000000"/>
          <w:lang w:eastAsia="en-GB"/>
        </w:rPr>
        <w:t xml:space="preserve">type 2 </w:t>
      </w:r>
      <w:r w:rsidRPr="0001716B">
        <w:rPr>
          <w:rFonts w:eastAsia="Times New Roman" w:cstheme="minorHAnsi"/>
          <w:color w:val="000000"/>
          <w:lang w:eastAsia="en-GB"/>
        </w:rPr>
        <w:t>diabetes</w:t>
      </w:r>
      <w:r w:rsidR="001752D6">
        <w:rPr>
          <w:rFonts w:eastAsia="Times New Roman" w:cstheme="minorHAnsi"/>
          <w:color w:val="000000"/>
          <w:lang w:eastAsia="en-GB"/>
        </w:rPr>
        <w:t>.</w:t>
      </w:r>
    </w:p>
    <w:p w14:paraId="2FE9DEDD" w14:textId="1C385CA4" w:rsidR="00542115" w:rsidRPr="00542115" w:rsidRDefault="005722AC" w:rsidP="00542115">
      <w:pPr>
        <w:pStyle w:val="ListParagraph"/>
        <w:numPr>
          <w:ilvl w:val="0"/>
          <w:numId w:val="59"/>
        </w:numPr>
        <w:spacing w:after="0" w:line="240" w:lineRule="auto"/>
        <w:rPr>
          <w:rFonts w:eastAsia="Times New Roman" w:cstheme="minorHAnsi"/>
          <w:color w:val="000000"/>
          <w:lang w:eastAsia="en-GB"/>
        </w:rPr>
      </w:pPr>
      <w:r>
        <w:rPr>
          <w:rFonts w:eastAsia="Times New Roman" w:cstheme="minorHAnsi"/>
          <w:color w:val="000000"/>
          <w:lang w:eastAsia="en-GB"/>
        </w:rPr>
        <w:t>Recommendation of c</w:t>
      </w:r>
      <w:r w:rsidR="00700289">
        <w:rPr>
          <w:rFonts w:eastAsia="Times New Roman" w:cstheme="minorHAnsi"/>
          <w:color w:val="000000"/>
          <w:lang w:eastAsia="en-GB"/>
        </w:rPr>
        <w:t>ar</w:t>
      </w:r>
      <w:r w:rsidR="00542115" w:rsidRPr="00542115">
        <w:rPr>
          <w:rFonts w:eastAsia="Times New Roman" w:cstheme="minorHAnsi"/>
          <w:color w:val="000000"/>
          <w:lang w:eastAsia="en-GB"/>
        </w:rPr>
        <w:t xml:space="preserve">e processes with </w:t>
      </w:r>
      <w:r w:rsidR="00C034D4">
        <w:rPr>
          <w:rFonts w:eastAsia="Times New Roman" w:cstheme="minorHAnsi"/>
          <w:color w:val="000000"/>
          <w:lang w:eastAsia="en-GB"/>
        </w:rPr>
        <w:t>long-term disease burden</w:t>
      </w:r>
      <w:r w:rsidR="00542115" w:rsidRPr="00542115">
        <w:rPr>
          <w:rFonts w:eastAsia="Times New Roman" w:cstheme="minorHAnsi"/>
          <w:color w:val="000000"/>
          <w:lang w:eastAsia="en-GB"/>
        </w:rPr>
        <w:t xml:space="preserve"> for people living with diabetes </w:t>
      </w:r>
      <w:r w:rsidR="00C034D4">
        <w:rPr>
          <w:rFonts w:eastAsia="Times New Roman" w:cstheme="minorHAnsi"/>
          <w:color w:val="000000"/>
          <w:lang w:eastAsia="en-GB"/>
        </w:rPr>
        <w:t xml:space="preserve">in mind </w:t>
      </w:r>
      <w:r w:rsidR="00542115" w:rsidRPr="00542115">
        <w:rPr>
          <w:rFonts w:eastAsia="Times New Roman" w:cstheme="minorHAnsi"/>
          <w:color w:val="000000"/>
          <w:lang w:eastAsia="en-GB"/>
        </w:rPr>
        <w:t>as key value</w:t>
      </w:r>
      <w:r w:rsidR="00C034D4">
        <w:rPr>
          <w:rFonts w:eastAsia="Times New Roman" w:cstheme="minorHAnsi"/>
          <w:color w:val="000000"/>
          <w:lang w:eastAsia="en-GB"/>
        </w:rPr>
        <w:t>s</w:t>
      </w:r>
      <w:r w:rsidR="00542115" w:rsidRPr="00542115">
        <w:rPr>
          <w:rFonts w:eastAsia="Times New Roman" w:cstheme="minorHAnsi"/>
          <w:color w:val="000000"/>
          <w:lang w:eastAsia="en-GB"/>
        </w:rPr>
        <w:t xml:space="preserve">. </w:t>
      </w:r>
    </w:p>
    <w:p w14:paraId="3A178852" w14:textId="77777777" w:rsidR="00542115" w:rsidRDefault="0001716B" w:rsidP="00B40A7C">
      <w:pPr>
        <w:pStyle w:val="ListParagraph"/>
        <w:numPr>
          <w:ilvl w:val="0"/>
          <w:numId w:val="59"/>
        </w:numPr>
        <w:spacing w:after="0" w:line="240" w:lineRule="auto"/>
        <w:rPr>
          <w:rFonts w:eastAsia="Times New Roman" w:cstheme="minorHAnsi"/>
          <w:color w:val="000000"/>
          <w:lang w:eastAsia="en-GB"/>
        </w:rPr>
      </w:pPr>
      <w:r w:rsidRPr="00542115">
        <w:rPr>
          <w:rFonts w:eastAsia="Times New Roman" w:cstheme="minorHAnsi"/>
          <w:color w:val="000000"/>
          <w:lang w:eastAsia="en-GB"/>
        </w:rPr>
        <w:t>Development of a n</w:t>
      </w:r>
      <w:r w:rsidR="00B40A7C" w:rsidRPr="00542115">
        <w:rPr>
          <w:rFonts w:eastAsia="Times New Roman" w:cstheme="minorHAnsi"/>
          <w:color w:val="000000"/>
          <w:lang w:eastAsia="en-GB"/>
        </w:rPr>
        <w:t>ew PCN enhanced tier</w:t>
      </w:r>
      <w:r w:rsidR="00BD4BB8" w:rsidRPr="00542115">
        <w:rPr>
          <w:rFonts w:eastAsia="Times New Roman" w:cstheme="minorHAnsi"/>
          <w:color w:val="000000"/>
          <w:lang w:eastAsia="en-GB"/>
        </w:rPr>
        <w:t xml:space="preserve"> system</w:t>
      </w:r>
      <w:r w:rsidR="00B40A7C" w:rsidRPr="00542115">
        <w:rPr>
          <w:rFonts w:eastAsia="Times New Roman" w:cstheme="minorHAnsi"/>
          <w:color w:val="000000"/>
          <w:lang w:eastAsia="en-GB"/>
        </w:rPr>
        <w:t xml:space="preserve"> with </w:t>
      </w:r>
      <w:r w:rsidR="0035346D" w:rsidRPr="00542115">
        <w:rPr>
          <w:rFonts w:eastAsia="Times New Roman" w:cstheme="minorHAnsi"/>
          <w:color w:val="000000"/>
          <w:lang w:eastAsia="en-GB"/>
        </w:rPr>
        <w:t>an</w:t>
      </w:r>
      <w:r w:rsidR="00B40A7C" w:rsidRPr="00542115">
        <w:rPr>
          <w:rFonts w:eastAsia="Times New Roman" w:cstheme="minorHAnsi"/>
          <w:color w:val="000000"/>
          <w:lang w:eastAsia="en-GB"/>
        </w:rPr>
        <w:t xml:space="preserve"> MDT approach</w:t>
      </w:r>
      <w:r w:rsidRPr="00542115">
        <w:rPr>
          <w:rFonts w:eastAsia="Times New Roman" w:cstheme="minorHAnsi"/>
          <w:color w:val="000000"/>
          <w:lang w:eastAsia="en-GB"/>
        </w:rPr>
        <w:t xml:space="preserve">, specifically with the creation of the </w:t>
      </w:r>
      <w:r w:rsidRPr="00542115">
        <w:rPr>
          <w:rFonts w:eastAsia="Times New Roman" w:cstheme="minorHAnsi"/>
          <w:b/>
          <w:bCs/>
          <w:color w:val="000000"/>
          <w:lang w:eastAsia="en-GB"/>
        </w:rPr>
        <w:t>Dia</w:t>
      </w:r>
      <w:r w:rsidRPr="00542115">
        <w:rPr>
          <w:rFonts w:eastAsia="Times New Roman" w:cstheme="minorHAnsi"/>
          <w:color w:val="000000"/>
          <w:lang w:eastAsia="en-GB"/>
        </w:rPr>
        <w:t xml:space="preserve">betes </w:t>
      </w:r>
      <w:r w:rsidRPr="00542115">
        <w:rPr>
          <w:rFonts w:eastAsia="Times New Roman" w:cstheme="minorHAnsi"/>
          <w:b/>
          <w:bCs/>
          <w:color w:val="000000"/>
          <w:lang w:eastAsia="en-GB"/>
        </w:rPr>
        <w:t>S</w:t>
      </w:r>
      <w:r w:rsidRPr="00542115">
        <w:rPr>
          <w:rFonts w:eastAsia="Times New Roman" w:cstheme="minorHAnsi"/>
          <w:color w:val="000000"/>
          <w:lang w:eastAsia="en-GB"/>
        </w:rPr>
        <w:t xml:space="preserve">upport </w:t>
      </w:r>
      <w:r w:rsidRPr="00542115">
        <w:rPr>
          <w:rFonts w:eastAsia="Times New Roman" w:cstheme="minorHAnsi"/>
          <w:b/>
          <w:bCs/>
          <w:color w:val="000000"/>
          <w:lang w:eastAsia="en-GB"/>
        </w:rPr>
        <w:t>T</w:t>
      </w:r>
      <w:r w:rsidRPr="00542115">
        <w:rPr>
          <w:rFonts w:eastAsia="Times New Roman" w:cstheme="minorHAnsi"/>
          <w:color w:val="000000"/>
          <w:lang w:eastAsia="en-GB"/>
        </w:rPr>
        <w:t>eam (</w:t>
      </w:r>
      <w:r w:rsidRPr="000B562D">
        <w:rPr>
          <w:rFonts w:eastAsia="Times New Roman" w:cstheme="minorHAnsi"/>
          <w:b/>
          <w:bCs/>
          <w:color w:val="000000"/>
          <w:lang w:eastAsia="en-GB"/>
        </w:rPr>
        <w:t>DiaST</w:t>
      </w:r>
      <w:r w:rsidRPr="00542115">
        <w:rPr>
          <w:rFonts w:eastAsia="Times New Roman" w:cstheme="minorHAnsi"/>
          <w:color w:val="000000"/>
          <w:lang w:eastAsia="en-GB"/>
        </w:rPr>
        <w:t>)</w:t>
      </w:r>
      <w:r w:rsidR="00542115" w:rsidRPr="00542115">
        <w:rPr>
          <w:rFonts w:eastAsia="Times New Roman" w:cstheme="minorHAnsi"/>
          <w:color w:val="000000"/>
          <w:lang w:eastAsia="en-GB"/>
        </w:rPr>
        <w:t>. This allows for the PCN to provide support, mentorship and clinical governance in diabetes to all practices in their locality</w:t>
      </w:r>
    </w:p>
    <w:p w14:paraId="33D588EF" w14:textId="347D87FE" w:rsidR="00C034D4" w:rsidRDefault="00B40A7C" w:rsidP="000B562D">
      <w:pPr>
        <w:pStyle w:val="ListParagraph"/>
        <w:numPr>
          <w:ilvl w:val="0"/>
          <w:numId w:val="59"/>
        </w:numPr>
        <w:spacing w:after="0" w:line="240" w:lineRule="auto"/>
        <w:rPr>
          <w:rFonts w:eastAsia="Times New Roman" w:cstheme="minorHAnsi"/>
          <w:color w:val="000000"/>
          <w:lang w:eastAsia="en-GB"/>
        </w:rPr>
      </w:pPr>
      <w:r w:rsidRPr="00C034D4">
        <w:rPr>
          <w:rFonts w:eastAsia="Times New Roman" w:cstheme="minorHAnsi"/>
          <w:color w:val="000000"/>
          <w:lang w:eastAsia="en-GB"/>
        </w:rPr>
        <w:t>PCN clinics for special groups</w:t>
      </w:r>
      <w:r w:rsidR="0035346D" w:rsidRPr="00C034D4">
        <w:rPr>
          <w:rFonts w:eastAsia="Times New Roman" w:cstheme="minorHAnsi"/>
          <w:color w:val="000000"/>
          <w:lang w:eastAsia="en-GB"/>
        </w:rPr>
        <w:t xml:space="preserve">, including: </w:t>
      </w:r>
      <w:r w:rsidR="004F18D6">
        <w:rPr>
          <w:rFonts w:eastAsia="Times New Roman" w:cstheme="minorHAnsi"/>
          <w:color w:val="000000"/>
          <w:lang w:eastAsia="en-GB"/>
        </w:rPr>
        <w:t xml:space="preserve">people with a </w:t>
      </w:r>
      <w:r w:rsidRPr="00C034D4">
        <w:rPr>
          <w:rFonts w:eastAsia="Times New Roman" w:cstheme="minorHAnsi"/>
          <w:color w:val="000000"/>
          <w:lang w:eastAsia="en-GB"/>
        </w:rPr>
        <w:t>new diagnos</w:t>
      </w:r>
      <w:r w:rsidR="00A544D2" w:rsidRPr="00C034D4">
        <w:rPr>
          <w:rFonts w:eastAsia="Times New Roman" w:cstheme="minorHAnsi"/>
          <w:color w:val="000000"/>
          <w:lang w:eastAsia="en-GB"/>
        </w:rPr>
        <w:t>i</w:t>
      </w:r>
      <w:r w:rsidRPr="00C034D4">
        <w:rPr>
          <w:rFonts w:eastAsia="Times New Roman" w:cstheme="minorHAnsi"/>
          <w:color w:val="000000"/>
          <w:lang w:eastAsia="en-GB"/>
        </w:rPr>
        <w:t xml:space="preserve">s, young adults, women of childbearing </w:t>
      </w:r>
      <w:r w:rsidR="0022710D" w:rsidRPr="00C034D4">
        <w:rPr>
          <w:rFonts w:eastAsia="Times New Roman" w:cstheme="minorHAnsi"/>
          <w:color w:val="000000"/>
          <w:lang w:eastAsia="en-GB"/>
        </w:rPr>
        <w:t>potential</w:t>
      </w:r>
      <w:r w:rsidRPr="00C034D4">
        <w:rPr>
          <w:rFonts w:eastAsia="Times New Roman" w:cstheme="minorHAnsi"/>
          <w:color w:val="000000"/>
          <w:lang w:eastAsia="en-GB"/>
        </w:rPr>
        <w:t xml:space="preserve">, </w:t>
      </w:r>
      <w:r w:rsidR="00B841AA" w:rsidRPr="00C034D4">
        <w:rPr>
          <w:rFonts w:eastAsia="Times New Roman" w:cstheme="minorHAnsi"/>
          <w:color w:val="000000"/>
          <w:lang w:eastAsia="en-GB"/>
        </w:rPr>
        <w:t>those struggling to meet individualised target levels for their diabetes</w:t>
      </w:r>
      <w:r w:rsidR="00A544D2" w:rsidRPr="00C034D4">
        <w:rPr>
          <w:rFonts w:eastAsia="Times New Roman" w:cstheme="minorHAnsi"/>
          <w:color w:val="000000"/>
          <w:lang w:eastAsia="en-GB"/>
        </w:rPr>
        <w:t xml:space="preserve">, those with other co-morbidities </w:t>
      </w:r>
      <w:r w:rsidR="00B841AA" w:rsidRPr="00C034D4">
        <w:rPr>
          <w:rFonts w:eastAsia="Times New Roman" w:cstheme="minorHAnsi"/>
          <w:color w:val="000000"/>
          <w:lang w:eastAsia="en-GB"/>
        </w:rPr>
        <w:t>and</w:t>
      </w:r>
      <w:r w:rsidRPr="00C034D4">
        <w:rPr>
          <w:rFonts w:eastAsia="Times New Roman" w:cstheme="minorHAnsi"/>
          <w:color w:val="000000"/>
          <w:lang w:eastAsia="en-GB"/>
        </w:rPr>
        <w:t xml:space="preserve"> </w:t>
      </w:r>
      <w:r w:rsidR="00B841AA" w:rsidRPr="00C034D4">
        <w:rPr>
          <w:rFonts w:eastAsia="Times New Roman" w:cstheme="minorHAnsi"/>
          <w:color w:val="000000"/>
          <w:lang w:eastAsia="en-GB"/>
        </w:rPr>
        <w:t>initiation/management</w:t>
      </w:r>
      <w:r w:rsidR="004F18D6">
        <w:rPr>
          <w:rFonts w:eastAsia="Times New Roman" w:cstheme="minorHAnsi"/>
          <w:color w:val="000000"/>
          <w:lang w:eastAsia="en-GB"/>
        </w:rPr>
        <w:t xml:space="preserve"> of injectable therapies.</w:t>
      </w:r>
    </w:p>
    <w:p w14:paraId="21F2F5D1" w14:textId="77777777" w:rsidR="0035346D" w:rsidRPr="00C034D4" w:rsidRDefault="00B40A7C" w:rsidP="000B562D">
      <w:pPr>
        <w:pStyle w:val="ListParagraph"/>
        <w:numPr>
          <w:ilvl w:val="0"/>
          <w:numId w:val="59"/>
        </w:numPr>
        <w:spacing w:after="0" w:line="240" w:lineRule="auto"/>
        <w:rPr>
          <w:rFonts w:cstheme="minorHAnsi"/>
        </w:rPr>
      </w:pPr>
      <w:r w:rsidRPr="00C034D4">
        <w:rPr>
          <w:rFonts w:eastAsia="Times New Roman" w:cstheme="minorHAnsi"/>
          <w:color w:val="000000"/>
          <w:lang w:eastAsia="en-GB"/>
        </w:rPr>
        <w:t xml:space="preserve">PCN </w:t>
      </w:r>
      <w:r w:rsidR="00C034D4" w:rsidRPr="00C034D4">
        <w:rPr>
          <w:rFonts w:eastAsia="Times New Roman" w:cstheme="minorHAnsi"/>
          <w:color w:val="000000"/>
          <w:lang w:eastAsia="en-GB"/>
        </w:rPr>
        <w:t xml:space="preserve">led and monitored </w:t>
      </w:r>
      <w:r w:rsidRPr="00C034D4">
        <w:rPr>
          <w:rFonts w:eastAsia="Times New Roman" w:cstheme="minorHAnsi"/>
          <w:color w:val="000000"/>
          <w:lang w:eastAsia="en-GB"/>
        </w:rPr>
        <w:t>training</w:t>
      </w:r>
      <w:r w:rsidR="00C034D4" w:rsidRPr="00C034D4">
        <w:rPr>
          <w:rFonts w:eastAsia="Times New Roman" w:cstheme="minorHAnsi"/>
          <w:color w:val="000000"/>
          <w:lang w:eastAsia="en-GB"/>
        </w:rPr>
        <w:t>/ upskilling</w:t>
      </w:r>
      <w:r w:rsidRPr="00C034D4">
        <w:rPr>
          <w:rFonts w:eastAsia="Times New Roman" w:cstheme="minorHAnsi"/>
          <w:color w:val="000000"/>
          <w:lang w:eastAsia="en-GB"/>
        </w:rPr>
        <w:t xml:space="preserve"> of </w:t>
      </w:r>
      <w:r w:rsidR="00C034D4" w:rsidRPr="00C034D4">
        <w:rPr>
          <w:rFonts w:eastAsia="Times New Roman" w:cstheme="minorHAnsi"/>
          <w:color w:val="000000"/>
          <w:lang w:eastAsia="en-GB"/>
        </w:rPr>
        <w:t xml:space="preserve">dedicated </w:t>
      </w:r>
      <w:r w:rsidRPr="00C034D4">
        <w:rPr>
          <w:rFonts w:eastAsia="Times New Roman" w:cstheme="minorHAnsi"/>
          <w:color w:val="000000"/>
          <w:lang w:eastAsia="en-GB"/>
        </w:rPr>
        <w:t xml:space="preserve">HCPs </w:t>
      </w:r>
      <w:r w:rsidR="00C034D4" w:rsidRPr="00C034D4">
        <w:rPr>
          <w:rFonts w:eastAsia="Times New Roman" w:cstheme="minorHAnsi"/>
          <w:color w:val="000000"/>
          <w:lang w:eastAsia="en-GB"/>
        </w:rPr>
        <w:t xml:space="preserve">involved in the delivery of diabetes care. </w:t>
      </w:r>
    </w:p>
    <w:p w14:paraId="00CD2739" w14:textId="77777777" w:rsidR="00C034D4" w:rsidRDefault="00C034D4" w:rsidP="00C034D4">
      <w:pPr>
        <w:spacing w:after="0" w:line="240" w:lineRule="auto"/>
        <w:rPr>
          <w:rFonts w:cstheme="minorHAnsi"/>
        </w:rPr>
      </w:pPr>
    </w:p>
    <w:p w14:paraId="59667672" w14:textId="77777777" w:rsidR="00C034D4" w:rsidRDefault="00C034D4" w:rsidP="00C034D4">
      <w:pPr>
        <w:spacing w:after="0" w:line="240" w:lineRule="auto"/>
        <w:rPr>
          <w:rFonts w:cstheme="minorHAnsi"/>
        </w:rPr>
      </w:pPr>
    </w:p>
    <w:p w14:paraId="4ADACADB" w14:textId="77777777" w:rsidR="00C034D4" w:rsidRDefault="00C034D4" w:rsidP="00C034D4">
      <w:pPr>
        <w:spacing w:after="0" w:line="240" w:lineRule="auto"/>
        <w:rPr>
          <w:rFonts w:cstheme="minorHAnsi"/>
        </w:rPr>
      </w:pPr>
    </w:p>
    <w:p w14:paraId="46A517E3" w14:textId="77777777" w:rsidR="00C034D4" w:rsidRDefault="00C034D4" w:rsidP="00C034D4">
      <w:pPr>
        <w:spacing w:after="0" w:line="240" w:lineRule="auto"/>
        <w:rPr>
          <w:rFonts w:cstheme="minorHAnsi"/>
        </w:rPr>
      </w:pPr>
    </w:p>
    <w:p w14:paraId="4692419F" w14:textId="77777777" w:rsidR="00C034D4" w:rsidRDefault="00C034D4" w:rsidP="00C034D4">
      <w:pPr>
        <w:spacing w:after="0" w:line="240" w:lineRule="auto"/>
        <w:rPr>
          <w:rFonts w:cstheme="minorHAnsi"/>
        </w:rPr>
      </w:pPr>
    </w:p>
    <w:p w14:paraId="73EC48A6" w14:textId="77777777" w:rsidR="00B647B7" w:rsidRDefault="00B647B7" w:rsidP="00C034D4">
      <w:pPr>
        <w:spacing w:after="0" w:line="240" w:lineRule="auto"/>
        <w:rPr>
          <w:rFonts w:cstheme="minorHAnsi"/>
        </w:rPr>
      </w:pPr>
    </w:p>
    <w:p w14:paraId="4AAC0AFB" w14:textId="77777777" w:rsidR="00B647B7" w:rsidRDefault="00B647B7" w:rsidP="00C034D4">
      <w:pPr>
        <w:spacing w:after="0" w:line="240" w:lineRule="auto"/>
        <w:rPr>
          <w:rFonts w:cstheme="minorHAnsi"/>
        </w:rPr>
      </w:pPr>
    </w:p>
    <w:p w14:paraId="452E10A1" w14:textId="77777777" w:rsidR="0083620E" w:rsidRDefault="0083620E" w:rsidP="00C034D4">
      <w:pPr>
        <w:spacing w:after="0" w:line="240" w:lineRule="auto"/>
        <w:rPr>
          <w:rFonts w:cstheme="minorHAnsi"/>
        </w:rPr>
      </w:pPr>
    </w:p>
    <w:p w14:paraId="1340DB57" w14:textId="77777777" w:rsidR="0083620E" w:rsidRDefault="0083620E" w:rsidP="00C034D4">
      <w:pPr>
        <w:spacing w:after="0" w:line="240" w:lineRule="auto"/>
        <w:rPr>
          <w:rFonts w:cstheme="minorHAnsi"/>
        </w:rPr>
      </w:pPr>
    </w:p>
    <w:p w14:paraId="3A2B4CD5" w14:textId="77777777" w:rsidR="00B647B7" w:rsidRDefault="00B647B7" w:rsidP="00C034D4">
      <w:pPr>
        <w:spacing w:after="0" w:line="240" w:lineRule="auto"/>
        <w:rPr>
          <w:rFonts w:cstheme="minorHAnsi"/>
        </w:rPr>
      </w:pPr>
    </w:p>
    <w:p w14:paraId="2A2F5202" w14:textId="77777777" w:rsidR="00B647B7" w:rsidRDefault="00B647B7" w:rsidP="00C034D4">
      <w:pPr>
        <w:spacing w:after="0" w:line="240" w:lineRule="auto"/>
        <w:rPr>
          <w:rFonts w:cstheme="minorHAnsi"/>
        </w:rPr>
      </w:pPr>
    </w:p>
    <w:p w14:paraId="7469ED44" w14:textId="77777777" w:rsidR="00B647B7" w:rsidRDefault="00B647B7" w:rsidP="00C034D4">
      <w:pPr>
        <w:spacing w:after="0" w:line="240" w:lineRule="auto"/>
        <w:rPr>
          <w:rFonts w:cstheme="minorHAnsi"/>
        </w:rPr>
      </w:pPr>
    </w:p>
    <w:p w14:paraId="1EC0420A" w14:textId="77777777" w:rsidR="00C034D4" w:rsidRDefault="00C034D4" w:rsidP="00C034D4">
      <w:pPr>
        <w:spacing w:after="0" w:line="240" w:lineRule="auto"/>
        <w:rPr>
          <w:rFonts w:cstheme="minorHAnsi"/>
        </w:rPr>
      </w:pPr>
    </w:p>
    <w:p w14:paraId="50B248AE" w14:textId="77777777" w:rsidR="00C034D4" w:rsidRDefault="00C034D4" w:rsidP="00C034D4">
      <w:pPr>
        <w:spacing w:after="0" w:line="240" w:lineRule="auto"/>
        <w:rPr>
          <w:rFonts w:cstheme="minorHAnsi"/>
        </w:rPr>
      </w:pPr>
    </w:p>
    <w:p w14:paraId="629B2D40" w14:textId="77777777" w:rsidR="00C034D4" w:rsidRDefault="00C034D4" w:rsidP="00C034D4">
      <w:pPr>
        <w:spacing w:after="0" w:line="240" w:lineRule="auto"/>
        <w:rPr>
          <w:rFonts w:cstheme="minorHAnsi"/>
        </w:rPr>
      </w:pPr>
    </w:p>
    <w:p w14:paraId="7623DB9F" w14:textId="77777777" w:rsidR="0035346D" w:rsidRDefault="0035346D" w:rsidP="00E014C4">
      <w:pPr>
        <w:pStyle w:val="NormalWeb"/>
        <w:spacing w:before="0" w:beforeAutospacing="0" w:after="0" w:afterAutospacing="0"/>
        <w:rPr>
          <w:rFonts w:asciiTheme="minorHAnsi" w:hAnsiTheme="minorHAnsi" w:cstheme="minorHAnsi"/>
          <w:sz w:val="22"/>
          <w:szCs w:val="22"/>
        </w:rPr>
      </w:pPr>
    </w:p>
    <w:p w14:paraId="58AD47C4" w14:textId="77777777" w:rsidR="00B40A7C" w:rsidRDefault="00B40A7C" w:rsidP="00E014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noProof/>
          <w:color w:val="000000"/>
          <w:sz w:val="22"/>
          <w:szCs w:val="22"/>
        </w:rPr>
        <mc:AlternateContent>
          <mc:Choice Requires="wps">
            <w:drawing>
              <wp:anchor distT="0" distB="0" distL="114300" distR="114300" simplePos="0" relativeHeight="251662336" behindDoc="0" locked="0" layoutInCell="1" allowOverlap="1" wp14:anchorId="43B11917" wp14:editId="7C1C4DDC">
                <wp:simplePos x="0" y="0"/>
                <wp:positionH relativeFrom="margin">
                  <wp:align>left</wp:align>
                </wp:positionH>
                <wp:positionV relativeFrom="paragraph">
                  <wp:posOffset>55245</wp:posOffset>
                </wp:positionV>
                <wp:extent cx="5257800" cy="52387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5257800"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3ACA2B" w14:textId="77777777" w:rsidR="004F18D6" w:rsidRPr="00792739" w:rsidRDefault="004F18D6" w:rsidP="000C4EF3">
                            <w:pPr>
                              <w:jc w:val="center"/>
                              <w:rPr>
                                <w:b/>
                                <w:bCs/>
                                <w:i/>
                                <w:iCs/>
                              </w:rPr>
                            </w:pPr>
                            <w:r w:rsidRPr="00792739">
                              <w:rPr>
                                <w:b/>
                                <w:bCs/>
                                <w:i/>
                                <w:iCs/>
                              </w:rPr>
                              <w:t>Figure 1. Demonstrates the seamless movement of the person with diabetes through the tiers of healthcare dependent on their health needs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B11917" id="_x0000_t202" coordsize="21600,21600" o:spt="202" path="m0,0l0,21600,21600,21600,21600,0xe">
                <v:stroke joinstyle="miter"/>
                <v:path gradientshapeok="t" o:connecttype="rect"/>
              </v:shapetype>
              <v:shape id="Text Box 13" o:spid="_x0000_s1026" type="#_x0000_t202" style="position:absolute;margin-left:0;margin-top:4.35pt;width:414pt;height:41.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8kfZQCAAC0BQAADgAAAGRycy9lMm9Eb2MueG1srFRRTxsxDH6ftP8Q5X1cWyiwiivqQEyT0ECD&#10;iec0l9ATuThL0va6X78vuWspjBemvdw59mfH/mL77LxtDFspH2qyJR8eDDhTVlJV28eS/7y/+nTK&#10;WYjCVsKQVSXfqMDPpx8/nK3dRI1oQaZSniGIDZO1K/kiRjcpiiAXqhHhgJyyMGryjYg4+sei8mKN&#10;6I0pRoPBcbEmXzlPUoUA7WVn5NMcX2sl443WQUVmSo7cYv76/J2nbzE9E5NHL9yiln0a4h+yaERt&#10;ceku1KWIgi19/VeoppaeAul4IKkpSOtaqlwDqhkOXlVztxBO5VpATnA7msL/Cyu/r249qyu83SFn&#10;VjR4o3vVRvaFWgYV+Fm7MAHszgEYW+iB3eoDlKnsVvsm/VEQgx1Mb3bspmgSyvFofHI6gEnCNh4d&#10;np6MU5ji2dv5EL8qalgSSu7xeplUsboOsYNuIemyQKaurmpj8iF1jLownq0E3trEnCOCv0AZy9Yl&#10;Pz4cD3LgF7YUeuc/N0I+9entoRDP2HSdyr3Vp5UY6pjIUtwYlTDG/lAa3GZC3shRSKnsLs+MTiiN&#10;it7j2OOfs3qPc1cHPPLNZOPOuakt+Y6ll9RWT1tqdYfHG+7VncTYztu+c+ZUbdA4nrrRC05e1SD6&#10;WoR4KzxmDQ2B/RFv8NGG8DrUS5wtyP9+S5/wGAFYOVtjdksefi2FV5yZbxbD8Xl4dJSGPR+Oxicj&#10;HPy+Zb5vscvmgtAyQ2wqJ7OY8NFsRe2pecCamaVbYRJW4u6Sx614EbuNgjUl1WyWQRhvJ+K1vXMy&#10;hU70pga7bx+Ed32DR4zGd9pOuZi86vMOmzwtzZaRdJ2HIBHcsdoTj9WQx6hfY2n37J8z6nnZTv8A&#10;AAD//wMAUEsDBBQABgAIAAAAIQBQa6a42AAAAAUBAAAPAAAAZHJzL2Rvd25yZXYueG1sTI8xT8Mw&#10;FIR3JP6D9ZDYqNMM4Ia8VIAKCxMFMbuxa1vEz1HspuHf85hgPN3p7rt2u8RBzHbKIRHCelWBsNQn&#10;E8ghfLw/3ygQuWgyekhkEb5thm13edHqxqQzvdl5X5zgEsqNRvCljI2Uufc26rxKoyX2jmmKurCc&#10;nDSTPnN5HGRdVbcy6kC84PVon7ztv/aniLB7dBvXKz35nTIhzMvn8dW9IF5fLQ/3IIpdyl8YfvEZ&#10;HTpmOqQTmSwGBD5SENQdCDZVrVgfEDbrGmTXyv/03Q8AAAD//wMAUEsBAi0AFAAGAAgAAAAhAOSZ&#10;w8D7AAAA4QEAABMAAAAAAAAAAAAAAAAAAAAAAFtDb250ZW50X1R5cGVzXS54bWxQSwECLQAUAAYA&#10;CAAAACEAI7Jq4dcAAACUAQAACwAAAAAAAAAAAAAAAAAsAQAAX3JlbHMvLnJlbHNQSwECLQAUAAYA&#10;CAAAACEAOy8kfZQCAAC0BQAADgAAAAAAAAAAAAAAAAAsAgAAZHJzL2Uyb0RvYy54bWxQSwECLQAU&#10;AAYACAAAACEAUGumuNgAAAAFAQAADwAAAAAAAAAAAAAAAADsBAAAZHJzL2Rvd25yZXYueG1sUEsF&#10;BgAAAAAEAAQA8wAAAPEFAAAAAA==&#10;" fillcolor="white [3201]" strokeweight=".5pt">
                <v:textbox>
                  <w:txbxContent>
                    <w:p w14:paraId="113ACA2B" w14:textId="77777777" w:rsidR="004F18D6" w:rsidRPr="00792739" w:rsidRDefault="004F18D6" w:rsidP="000C4EF3">
                      <w:pPr>
                        <w:jc w:val="center"/>
                        <w:rPr>
                          <w:b/>
                          <w:bCs/>
                          <w:i/>
                          <w:iCs/>
                        </w:rPr>
                      </w:pPr>
                      <w:r w:rsidRPr="00792739">
                        <w:rPr>
                          <w:b/>
                          <w:bCs/>
                          <w:i/>
                          <w:iCs/>
                        </w:rPr>
                        <w:t>Figure 1. Demonstrates the seamless movement of the person with diabetes through the tiers of healthcare dependent on their health needs</w:t>
                      </w:r>
                    </w:p>
                  </w:txbxContent>
                </v:textbox>
                <w10:wrap anchorx="margin"/>
              </v:shape>
            </w:pict>
          </mc:Fallback>
        </mc:AlternateContent>
      </w:r>
    </w:p>
    <w:p w14:paraId="0AA6FE5A" w14:textId="77777777" w:rsidR="00B40A7C" w:rsidRDefault="00B40A7C" w:rsidP="00E014C4">
      <w:pPr>
        <w:pStyle w:val="NormalWeb"/>
        <w:spacing w:before="0" w:beforeAutospacing="0" w:after="0" w:afterAutospacing="0"/>
        <w:rPr>
          <w:rFonts w:asciiTheme="minorHAnsi" w:hAnsiTheme="minorHAnsi" w:cstheme="minorHAnsi"/>
          <w:sz w:val="22"/>
          <w:szCs w:val="22"/>
        </w:rPr>
      </w:pPr>
    </w:p>
    <w:p w14:paraId="4378757F" w14:textId="77777777" w:rsidR="00B40A7C" w:rsidRDefault="00B40A7C" w:rsidP="00E014C4">
      <w:pPr>
        <w:pStyle w:val="NormalWeb"/>
        <w:spacing w:before="0" w:beforeAutospacing="0" w:after="0" w:afterAutospacing="0"/>
        <w:rPr>
          <w:rFonts w:asciiTheme="minorHAnsi" w:hAnsiTheme="minorHAnsi" w:cstheme="minorHAnsi"/>
          <w:sz w:val="22"/>
          <w:szCs w:val="22"/>
        </w:rPr>
      </w:pPr>
    </w:p>
    <w:p w14:paraId="7F4068D1" w14:textId="77777777" w:rsidR="00B40A7C" w:rsidRDefault="00B40A7C" w:rsidP="00E014C4">
      <w:pPr>
        <w:pStyle w:val="NormalWeb"/>
        <w:spacing w:before="0" w:beforeAutospacing="0" w:after="0" w:afterAutospacing="0"/>
        <w:rPr>
          <w:rFonts w:asciiTheme="minorHAnsi" w:hAnsiTheme="minorHAnsi" w:cstheme="minorHAnsi"/>
          <w:sz w:val="22"/>
          <w:szCs w:val="22"/>
        </w:rPr>
      </w:pPr>
    </w:p>
    <w:p w14:paraId="65021867" w14:textId="77777777" w:rsidR="00B40A7C" w:rsidRDefault="00B40A7C" w:rsidP="00E014C4">
      <w:pPr>
        <w:pStyle w:val="NormalWeb"/>
        <w:spacing w:before="0" w:beforeAutospacing="0" w:after="0" w:afterAutospacing="0"/>
        <w:rPr>
          <w:rFonts w:asciiTheme="minorHAnsi" w:hAnsiTheme="minorHAnsi" w:cstheme="minorHAnsi"/>
          <w:sz w:val="22"/>
          <w:szCs w:val="22"/>
        </w:rPr>
      </w:pPr>
    </w:p>
    <w:p w14:paraId="1C6F18A3" w14:textId="77777777" w:rsidR="00F853FF" w:rsidRDefault="000C4EF3" w:rsidP="00E014C4">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noProof/>
          <w:color w:val="000000"/>
          <w:sz w:val="22"/>
          <w:szCs w:val="22"/>
        </w:rPr>
        <mc:AlternateContent>
          <mc:Choice Requires="wps">
            <w:drawing>
              <wp:anchor distT="0" distB="0" distL="114300" distR="114300" simplePos="0" relativeHeight="251659264" behindDoc="0" locked="0" layoutInCell="1" allowOverlap="1" wp14:anchorId="64E3EE33" wp14:editId="17360F58">
                <wp:simplePos x="0" y="0"/>
                <wp:positionH relativeFrom="column">
                  <wp:posOffset>1912327</wp:posOffset>
                </wp:positionH>
                <wp:positionV relativeFrom="paragraph">
                  <wp:posOffset>349698</wp:posOffset>
                </wp:positionV>
                <wp:extent cx="349782" cy="2443666"/>
                <wp:effectExtent l="361950" t="0" r="355600" b="33020"/>
                <wp:wrapNone/>
                <wp:docPr id="10" name="Up-Down Arrow 10"/>
                <wp:cNvGraphicFramePr/>
                <a:graphic xmlns:a="http://schemas.openxmlformats.org/drawingml/2006/main">
                  <a:graphicData uri="http://schemas.microsoft.com/office/word/2010/wordprocessingShape">
                    <wps:wsp>
                      <wps:cNvSpPr/>
                      <wps:spPr>
                        <a:xfrm rot="20621501">
                          <a:off x="0" y="0"/>
                          <a:ext cx="349782" cy="2443666"/>
                        </a:xfrm>
                        <a:prstGeom prst="upDownArrow">
                          <a:avLst/>
                        </a:prstGeom>
                      </wps:spPr>
                      <wps:style>
                        <a:lnRef idx="1">
                          <a:schemeClr val="accent1"/>
                        </a:lnRef>
                        <a:fillRef idx="2">
                          <a:schemeClr val="accent1"/>
                        </a:fillRef>
                        <a:effectRef idx="1">
                          <a:schemeClr val="accent1"/>
                        </a:effectRef>
                        <a:fontRef idx="minor">
                          <a:schemeClr val="dk1"/>
                        </a:fontRef>
                      </wps:style>
                      <wps:txbx>
                        <w:txbxContent>
                          <w:p w14:paraId="6BA868F1" w14:textId="77777777" w:rsidR="004F18D6" w:rsidRPr="000C4EF3" w:rsidRDefault="004F18D6" w:rsidP="00D26E7D">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E3EE33" id="_x0000_t70" coordsize="21600,21600" o:spt="70" adj="5400,4320" path="m1080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10" o:spid="_x0000_s1027" type="#_x0000_t70" style="position:absolute;margin-left:150.6pt;margin-top:27.55pt;width:27.55pt;height:192.4pt;rotation:-1068782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i8Q3kCAABEBQAADgAAAGRycy9lMm9Eb2MueG1srFTbahsxEH0v9B+E3pP1bhwnMVkHY5NSCEnI&#10;hTzLWileuqtRR7J33a/vSHtpSEMppS9ipLmfOaPLq7au2F6hK8HkPD2ecKaMhKI0rzl/fro+OufM&#10;eWEKUYFROT8ox68Wnz9dNnauMthCVShkFMS4eWNzvvXezpPEya2qhTsGqwwpNWAtPF3xNSlQNBS9&#10;rpJsMpklDWBhEaRyjl7XnZIvYnytlfR3WjvlWZVzqs3HE+O5CWeyuBTzVxR2W8q+DPEPVdSiNJR0&#10;DLUWXrAdlr+FqkuJ4ED7Ywl1AlqXUsUeqJt08q6bx62wKvZC4Dg7wuT+X1h5u79HVhY0O4LHiJpm&#10;9GyP1tAYtkSEhtE7gdRYNyfbR3uP/c2RGDpuNdYMgZDNJrMsPZ2kEQhqjbUR58OIs2o9k/R4Mr04&#10;O884k6TKptOT2WwWciRdsBDUovNfFNQsCDnf2VBQrCcGF/sb5zuPwZLcQ41dVVHyh0qFWJV5UJpa&#10;pMRdaZFcalUh2wuihZBSGZ/2FUTr4KbLqhods5j2j469fXBVkXij819kHT1iZjB+dK5LA/hR9uLb&#10;ULLu7AcEur4DBL7dtN1shxFuoDjQvOO4aN7OyuuSEL4Rzt8LJObTI22zv6NDV9DkHHqJsy3gj4/e&#10;gz0RkrScNbRJOXffdwIVZ9VXQ1S9SKfTsHrxMj09y+iCbzWbtxqzq1dAU0ljdVEM9r4aRI1Qv9DS&#10;L0NWUgkjKXfOpcfhsvLdhtO3IdVyGc1o3azwN+bRyoEHgTpP7YtA29PME0FvYdg6MX9Hs842TMjA&#10;cudBl5GDAekO134CtKqRzP23Ev6Ct/do9evzW/wEAAD//wMAUEsDBBQABgAIAAAAIQARNbc/4wAA&#10;AAoBAAAPAAAAZHJzL2Rvd25yZXYueG1sTI/LTsMwEEX3SPyDNUhsUOukIREJcSoeYkNLRQsf4MbT&#10;JDQeB9ttA1+PWcFydI/uPVPOR92zI1rXGRIQTyNgSLVRHTUC3t+eJjfAnJekZG8IBXyhg3l1flbK&#10;QpkTrfG48Q0LJeQKKaD1fig4d3WLWrqpGZBCtjNWSx9O23Bl5SmU657PoijjWnYUFlo54EOL9X5z&#10;0AJW3/UH2avn/XKR3X/uHtcvS/WaC3F5Md7dAvM4+j8YfvWDOlTBaWsOpBzrBSRRPAuogDSNgQUg&#10;SbME2FbAdZLnwKuS/3+h+gEAAP//AwBQSwECLQAUAAYACAAAACEA5JnDwPsAAADhAQAAEwAAAAAA&#10;AAAAAAAAAAAAAAAAW0NvbnRlbnRfVHlwZXNdLnhtbFBLAQItABQABgAIAAAAIQAjsmrh1wAAAJQB&#10;AAALAAAAAAAAAAAAAAAAACwBAABfcmVscy8ucmVsc1BLAQItABQABgAIAAAAIQBgOLxDeQIAAEQF&#10;AAAOAAAAAAAAAAAAAAAAACwCAABkcnMvZTJvRG9jLnhtbFBLAQItABQABgAIAAAAIQARNbc/4wAA&#10;AAoBAAAPAAAAAAAAAAAAAAAAANEEAABkcnMvZG93bnJldi54bWxQSwUGAAAAAAQABADzAAAA4QUA&#10;AAAA&#10;" adj=",1546" fillcolor="#a7bfde [1620]" strokecolor="#4579b8 [3044]">
                <v:fill color2="#e4ecf5 [500]" rotate="t" colors="0 #a3c4ff;22938f #bfd5ff;1 #e5eeff" type="gradient"/>
                <v:shadow on="t" opacity="24903f" mv:blur="40000f" origin=",.5" offset="0,20000emu"/>
                <v:textbox>
                  <w:txbxContent>
                    <w:p w14:paraId="6BA868F1" w14:textId="77777777" w:rsidR="004F18D6" w:rsidRPr="000C4EF3" w:rsidRDefault="004F18D6" w:rsidP="00D26E7D">
                      <w:pPr>
                        <w:rPr>
                          <w:sz w:val="20"/>
                          <w:szCs w:val="20"/>
                        </w:rPr>
                      </w:pPr>
                    </w:p>
                  </w:txbxContent>
                </v:textbox>
              </v:shape>
            </w:pict>
          </mc:Fallback>
        </mc:AlternateContent>
      </w:r>
      <w:r w:rsidR="00F853FF">
        <w:rPr>
          <w:rFonts w:asciiTheme="minorHAnsi" w:hAnsiTheme="minorHAnsi" w:cstheme="minorHAnsi"/>
          <w:noProof/>
          <w:color w:val="000000"/>
          <w:sz w:val="22"/>
          <w:szCs w:val="22"/>
        </w:rPr>
        <w:drawing>
          <wp:inline distT="0" distB="0" distL="0" distR="0" wp14:anchorId="0FF75D44" wp14:editId="1FC1B952">
            <wp:extent cx="5419725" cy="2838450"/>
            <wp:effectExtent l="0" t="0" r="0" b="317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D10EA4C" w14:textId="77777777" w:rsidR="00E014C4" w:rsidRDefault="00E014C4" w:rsidP="00E014C4">
      <w:pPr>
        <w:pStyle w:val="NormalWeb"/>
        <w:spacing w:before="0" w:beforeAutospacing="0" w:after="0" w:afterAutospacing="0"/>
        <w:rPr>
          <w:rFonts w:asciiTheme="minorHAnsi" w:hAnsiTheme="minorHAnsi" w:cstheme="minorHAnsi"/>
          <w:color w:val="000000"/>
          <w:sz w:val="22"/>
          <w:szCs w:val="22"/>
        </w:rPr>
      </w:pPr>
    </w:p>
    <w:p w14:paraId="3CF95195" w14:textId="77777777" w:rsidR="00C034D4" w:rsidRDefault="00C034D4" w:rsidP="00E014C4">
      <w:pPr>
        <w:pStyle w:val="NormalWeb"/>
        <w:spacing w:before="0" w:beforeAutospacing="0" w:after="0" w:afterAutospacing="0"/>
        <w:rPr>
          <w:rFonts w:asciiTheme="minorHAnsi" w:hAnsiTheme="minorHAnsi" w:cstheme="minorHAnsi"/>
          <w:color w:val="000000"/>
          <w:sz w:val="22"/>
          <w:szCs w:val="22"/>
        </w:rPr>
      </w:pPr>
    </w:p>
    <w:p w14:paraId="43BB913A" w14:textId="77777777" w:rsidR="00C034D4" w:rsidRPr="00E014C4" w:rsidRDefault="00C034D4" w:rsidP="00E014C4">
      <w:pPr>
        <w:pStyle w:val="NormalWeb"/>
        <w:spacing w:before="0" w:beforeAutospacing="0" w:after="0" w:afterAutospacing="0"/>
        <w:rPr>
          <w:rFonts w:asciiTheme="minorHAnsi" w:hAnsiTheme="minorHAnsi" w:cstheme="minorHAnsi"/>
          <w:color w:val="000000"/>
          <w:sz w:val="22"/>
          <w:szCs w:val="22"/>
        </w:rPr>
      </w:pPr>
    </w:p>
    <w:p w14:paraId="0DBF3E95" w14:textId="77777777" w:rsidR="00FC7ADF" w:rsidRDefault="00B40A7C" w:rsidP="00FE2929">
      <w:pPr>
        <w:pStyle w:val="CommentText"/>
      </w:pPr>
      <w:r>
        <w:rPr>
          <w:rFonts w:cstheme="minorHAnsi"/>
          <w:noProof/>
          <w:color w:val="000000"/>
          <w:sz w:val="22"/>
          <w:szCs w:val="22"/>
          <w:lang w:eastAsia="en-GB"/>
        </w:rPr>
        <mc:AlternateContent>
          <mc:Choice Requires="wps">
            <w:drawing>
              <wp:anchor distT="0" distB="0" distL="114300" distR="114300" simplePos="0" relativeHeight="251664384" behindDoc="0" locked="0" layoutInCell="1" allowOverlap="1" wp14:anchorId="65EF3A6E" wp14:editId="25A17E48">
                <wp:simplePos x="0" y="0"/>
                <wp:positionH relativeFrom="margin">
                  <wp:align>left</wp:align>
                </wp:positionH>
                <wp:positionV relativeFrom="paragraph">
                  <wp:posOffset>106680</wp:posOffset>
                </wp:positionV>
                <wp:extent cx="5257800" cy="2667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52578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00727B" w14:textId="77777777" w:rsidR="004F18D6" w:rsidRPr="00792739" w:rsidRDefault="004F18D6" w:rsidP="00A927A2">
                            <w:pPr>
                              <w:jc w:val="center"/>
                              <w:rPr>
                                <w:b/>
                                <w:bCs/>
                                <w:i/>
                                <w:iCs/>
                              </w:rPr>
                            </w:pPr>
                            <w:r w:rsidRPr="00792739">
                              <w:rPr>
                                <w:b/>
                                <w:bCs/>
                                <w:i/>
                                <w:iCs/>
                              </w:rPr>
                              <w:t>Figure 2. Key ingredients for optimal coordinated diabetes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F3A6E" id="Text Box 5" o:spid="_x0000_s1028" type="#_x0000_t202" style="position:absolute;margin-left:0;margin-top:8.4pt;width:414pt;height:21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HEJZYCAAC5BQAADgAAAGRycy9lMm9Eb2MueG1srFRNTxsxEL1X6n+wfC+bpCTQKBuUgqgqIUCF&#10;irPjtRML2+PaTnbTX9+xdzcklAtVL7tjz5uv55mZXTRGk63wQYEt6fBkQImwHCplVyX9+Xj96ZyS&#10;EJmtmAYrSroTgV7MP36Y1W4qRrAGXQlP0IkN09qVdB2jmxZF4GthWDgBJywqJXjDIh79qqg8q9G7&#10;0cVoMJgUNfjKeeAiBLy9apV0nv1LKXi8kzKISHRJMbeYvz5/l+lbzGdsuvLMrRXv0mD/kIVhymLQ&#10;vasrFhnZePWXK6O4hwAynnAwBUipuMg1YDXDwatqHtbMiVwLkhPcnqbw/9zy2+29J6oq6ZgSyww+&#10;0aNoIvkKDRkndmoXpgh6cAiLDV7jK/f3AS9T0Y30Jv2xHIJ65Hm35zY543g5Ho3Pzgeo4qgbTSZn&#10;KKP74sXa+RC/CTAkCSX1+HaZUra9CbGF9pAULIBW1bXSOh9Sv4hL7cmW4UvrmHNE50cobUld0snn&#10;8SA7PtIl13v7pWb8uUvvAIX+tE3hRO6sLq3EUMtEluJOi4TR9oeQyGwm5I0cGefC7vPM6ISSWNF7&#10;DDv8S1bvMW7rQIscGWzcGxtlwbcsHVNbPffUyhaPb3hQdxJjs2xyS436RllCtcP+8dDOX3D8WiHf&#10;NyzEe+Zx4LAvcInEO/xIDfhI0EmUrMH/fus+4XEOUEtJjQNc0vBrw7ygRH+3OCFfhqenaeLz4XR8&#10;NsKDP9QsDzV2Yy4BO2eI68rxLCZ81L0oPZgn3DWLFBVVzHKMXdLYi5exXSu4q7hYLDIIZ9yxeGMf&#10;HE+uE8upzx6bJ+Zd1+cRJ+QW+lFn01ft3mKTpYXFJoJUeRYSzy2rHf+4H/I0dbssLaDDc0a9bNz5&#10;HwAAAP//AwBQSwMEFAAGAAgAAAAhAC45lNjYAAAABgEAAA8AAABkcnMvZG93bnJldi54bWxMj8FO&#10;wzAQRO9I/IO1SNyoQyUqE+JUBRUunGgR523s2lbjdRS7afh7lhMcZ2Y187ZZz7EXkx1zSKThflGB&#10;sNQlE8hp+Ny/3ikQuSAZ7BNZDd82w7q9vmqwNulCH3baFSe4hHKNGnwpQy1l7ryNmBdpsMTZMY0R&#10;C8vRSTPihctjL5dVtZIRA/GCx8G+eNuddueoYfvsHl2ncPRbZUKY5q/ju3vT+vZm3jyBKHYuf8fw&#10;i8/o0DLTIZ3JZNFr4EcKuyvm51QtFRsHDQ9KgWwb+R+//QEAAP//AwBQSwECLQAUAAYACAAAACEA&#10;5JnDwPsAAADhAQAAEwAAAAAAAAAAAAAAAAAAAAAAW0NvbnRlbnRfVHlwZXNdLnhtbFBLAQItABQA&#10;BgAIAAAAIQAjsmrh1wAAAJQBAAALAAAAAAAAAAAAAAAAACwBAABfcmVscy8ucmVsc1BLAQItABQA&#10;BgAIAAAAIQAkEcQllgIAALkFAAAOAAAAAAAAAAAAAAAAACwCAABkcnMvZTJvRG9jLnhtbFBLAQIt&#10;ABQABgAIAAAAIQAuOZTY2AAAAAYBAAAPAAAAAAAAAAAAAAAAAO4EAABkcnMvZG93bnJldi54bWxQ&#10;SwUGAAAAAAQABADzAAAA8wUAAAAA&#10;" fillcolor="white [3201]" strokeweight=".5pt">
                <v:textbox>
                  <w:txbxContent>
                    <w:p w14:paraId="3A00727B" w14:textId="77777777" w:rsidR="004F18D6" w:rsidRPr="00792739" w:rsidRDefault="004F18D6" w:rsidP="00A927A2">
                      <w:pPr>
                        <w:jc w:val="center"/>
                        <w:rPr>
                          <w:b/>
                          <w:bCs/>
                          <w:i/>
                          <w:iCs/>
                        </w:rPr>
                      </w:pPr>
                      <w:r w:rsidRPr="00792739">
                        <w:rPr>
                          <w:b/>
                          <w:bCs/>
                          <w:i/>
                          <w:iCs/>
                        </w:rPr>
                        <w:t>Figure 2. Key ingredients for optimal coordinated diabetes care</w:t>
                      </w:r>
                    </w:p>
                  </w:txbxContent>
                </v:textbox>
                <w10:wrap anchorx="margin"/>
              </v:shape>
            </w:pict>
          </mc:Fallback>
        </mc:AlternateContent>
      </w:r>
    </w:p>
    <w:p w14:paraId="7CD08BCE" w14:textId="77777777" w:rsidR="00A074B0" w:rsidRDefault="00A074B0" w:rsidP="00FE2929">
      <w:pPr>
        <w:pStyle w:val="CommentText"/>
      </w:pPr>
    </w:p>
    <w:p w14:paraId="67904815" w14:textId="77777777" w:rsidR="00A074B0" w:rsidRDefault="0035346D" w:rsidP="00FE2929">
      <w:pPr>
        <w:pStyle w:val="CommentText"/>
      </w:pPr>
      <w:r>
        <w:rPr>
          <w:noProof/>
          <w:lang w:eastAsia="en-GB"/>
        </w:rPr>
        <w:drawing>
          <wp:inline distT="0" distB="0" distL="0" distR="0" wp14:anchorId="3F764E59" wp14:editId="38A87D08">
            <wp:extent cx="4943475" cy="3808366"/>
            <wp:effectExtent l="0" t="0" r="0" b="190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78975" cy="3835715"/>
                    </a:xfrm>
                    <a:prstGeom prst="rect">
                      <a:avLst/>
                    </a:prstGeom>
                    <a:noFill/>
                    <a:ln>
                      <a:noFill/>
                    </a:ln>
                  </pic:spPr>
                </pic:pic>
              </a:graphicData>
            </a:graphic>
          </wp:inline>
        </w:drawing>
      </w:r>
    </w:p>
    <w:p w14:paraId="252A3D59" w14:textId="77777777" w:rsidR="00FE2929" w:rsidRPr="00A927A2" w:rsidRDefault="000A40CC" w:rsidP="00FE2929">
      <w:pPr>
        <w:pStyle w:val="CommentText"/>
        <w:rPr>
          <w:sz w:val="22"/>
          <w:szCs w:val="22"/>
          <w:vertAlign w:val="superscript"/>
        </w:rPr>
      </w:pPr>
      <w:r w:rsidRPr="00A927A2">
        <w:rPr>
          <w:sz w:val="22"/>
          <w:szCs w:val="22"/>
        </w:rPr>
        <w:lastRenderedPageBreak/>
        <w:t>With an ag</w:t>
      </w:r>
      <w:r w:rsidR="00A927A2" w:rsidRPr="00A927A2">
        <w:rPr>
          <w:sz w:val="22"/>
          <w:szCs w:val="22"/>
        </w:rPr>
        <w:t>e</w:t>
      </w:r>
      <w:r w:rsidRPr="00A927A2">
        <w:rPr>
          <w:sz w:val="22"/>
          <w:szCs w:val="22"/>
        </w:rPr>
        <w:t xml:space="preserve">ing population compounded by </w:t>
      </w:r>
      <w:r w:rsidR="00CE0239" w:rsidRPr="00A927A2">
        <w:rPr>
          <w:sz w:val="22"/>
          <w:szCs w:val="22"/>
        </w:rPr>
        <w:t>people</w:t>
      </w:r>
      <w:r w:rsidR="000C4EF3" w:rsidRPr="00A927A2">
        <w:rPr>
          <w:sz w:val="22"/>
          <w:szCs w:val="22"/>
        </w:rPr>
        <w:t xml:space="preserve"> having</w:t>
      </w:r>
      <w:r w:rsidRPr="00A927A2">
        <w:rPr>
          <w:sz w:val="22"/>
          <w:szCs w:val="22"/>
        </w:rPr>
        <w:t xml:space="preserve"> increasing</w:t>
      </w:r>
      <w:r w:rsidR="00CE0239" w:rsidRPr="00A927A2">
        <w:rPr>
          <w:sz w:val="22"/>
          <w:szCs w:val="22"/>
        </w:rPr>
        <w:t>ly</w:t>
      </w:r>
      <w:r w:rsidRPr="00A927A2">
        <w:rPr>
          <w:sz w:val="22"/>
          <w:szCs w:val="22"/>
        </w:rPr>
        <w:t xml:space="preserve"> complex health and social needs, the NHS faces financial and workforce challenges.</w:t>
      </w:r>
      <w:r w:rsidR="00FE2929" w:rsidRPr="00A927A2">
        <w:rPr>
          <w:sz w:val="22"/>
          <w:szCs w:val="22"/>
        </w:rPr>
        <w:t xml:space="preserve"> Care management needs a coordinated multidisciplinary team (MDT) approach, that focuses on effective early care in primary and community settings to reduce pressure on acute services (and reduce the onset of diabetes complications)</w:t>
      </w:r>
      <w:r w:rsidR="00A927A2">
        <w:rPr>
          <w:sz w:val="22"/>
          <w:szCs w:val="22"/>
        </w:rPr>
        <w:t>.</w:t>
      </w:r>
      <w:r w:rsidR="0046456C">
        <w:rPr>
          <w:sz w:val="22"/>
          <w:szCs w:val="22"/>
          <w:vertAlign w:val="superscript"/>
        </w:rPr>
        <w:t>2</w:t>
      </w:r>
    </w:p>
    <w:p w14:paraId="60805280" w14:textId="38C698A2" w:rsidR="000A40CC" w:rsidRPr="0005247D" w:rsidRDefault="000A40CC" w:rsidP="000A40CC">
      <w:r>
        <w:t xml:space="preserve">It is recognised that people of all ages </w:t>
      </w:r>
      <w:r w:rsidR="00CE0239">
        <w:t>need</w:t>
      </w:r>
      <w:r>
        <w:t xml:space="preserve"> to be central to discussions</w:t>
      </w:r>
      <w:r w:rsidR="00EA4559">
        <w:t xml:space="preserve"> about their diabetes</w:t>
      </w:r>
      <w:r>
        <w:t xml:space="preserve"> management. </w:t>
      </w:r>
      <w:r w:rsidR="00EA4559">
        <w:t>People living with diabetes</w:t>
      </w:r>
      <w:r>
        <w:t xml:space="preserve"> ultimately should </w:t>
      </w:r>
      <w:proofErr w:type="gramStart"/>
      <w:r>
        <w:t>be in charge of</w:t>
      </w:r>
      <w:proofErr w:type="gramEnd"/>
      <w:r>
        <w:t xml:space="preserve"> their own physical and mental wellbeing where possible</w:t>
      </w:r>
      <w:r w:rsidR="001059F6">
        <w:rPr>
          <w:vertAlign w:val="superscript"/>
        </w:rPr>
        <w:t xml:space="preserve"> </w:t>
      </w:r>
      <w:r>
        <w:t xml:space="preserve">and facilitation of this </w:t>
      </w:r>
      <w:r w:rsidR="00123D5B">
        <w:t xml:space="preserve">is </w:t>
      </w:r>
      <w:r>
        <w:t>key.</w:t>
      </w:r>
      <w:r w:rsidR="0046456C">
        <w:rPr>
          <w:vertAlign w:val="superscript"/>
        </w:rPr>
        <w:t>4</w:t>
      </w:r>
      <w:r>
        <w:t xml:space="preserve"> This </w:t>
      </w:r>
      <w:r w:rsidR="00EF5E3B">
        <w:t>guideline</w:t>
      </w:r>
      <w:r>
        <w:t xml:space="preserve"> supports and addresses the need to provide a coordinated MDT approach to </w:t>
      </w:r>
      <w:r>
        <w:rPr>
          <w:rFonts w:cstheme="minorHAnsi"/>
          <w:color w:val="000000"/>
        </w:rPr>
        <w:t>p</w:t>
      </w:r>
      <w:r w:rsidRPr="00E014C4">
        <w:rPr>
          <w:rFonts w:cstheme="minorHAnsi"/>
          <w:color w:val="000000"/>
        </w:rPr>
        <w:t>atient centred care delivered in a location close to home</w:t>
      </w:r>
      <w:r>
        <w:rPr>
          <w:rFonts w:cstheme="minorHAnsi"/>
          <w:color w:val="000000"/>
        </w:rPr>
        <w:t xml:space="preserve">. </w:t>
      </w:r>
    </w:p>
    <w:p w14:paraId="35E9EA2B" w14:textId="77777777" w:rsidR="000A40CC" w:rsidRDefault="000A40CC" w:rsidP="000A40CC">
      <w:r>
        <w:t>There is a recognition that a ‘one-size-fits-all’ approach is unlikely to succeed in addressing the complexity and variety of needs of people living with diabetes</w:t>
      </w:r>
      <w:r w:rsidR="00D27C2C">
        <w:t xml:space="preserve">. </w:t>
      </w:r>
      <w:r>
        <w:t>Differentiated services need to address prevention of co-morbidities, reduction in inequalities and be responsive to diversity, hence adopt an individualised approach where required.</w:t>
      </w:r>
      <w:r w:rsidR="0046456C">
        <w:rPr>
          <w:vertAlign w:val="superscript"/>
        </w:rPr>
        <w:t>2</w:t>
      </w:r>
      <w:r>
        <w:t xml:space="preserve"> </w:t>
      </w:r>
    </w:p>
    <w:p w14:paraId="69C93C26" w14:textId="48F68F39" w:rsidR="00B40A7C" w:rsidRPr="00B40A7C" w:rsidRDefault="00B40A7C" w:rsidP="0090164B">
      <w:pPr>
        <w:rPr>
          <w:b/>
          <w:bCs/>
        </w:rPr>
      </w:pPr>
      <w:r>
        <w:rPr>
          <w:b/>
          <w:bCs/>
        </w:rPr>
        <w:t xml:space="preserve">How will this </w:t>
      </w:r>
      <w:r w:rsidR="00EF5E3B">
        <w:rPr>
          <w:b/>
          <w:bCs/>
        </w:rPr>
        <w:t>guideline</w:t>
      </w:r>
      <w:r>
        <w:rPr>
          <w:b/>
          <w:bCs/>
        </w:rPr>
        <w:t xml:space="preserve"> affect the person with diabetes?</w:t>
      </w:r>
    </w:p>
    <w:p w14:paraId="68157769" w14:textId="02FDEDF8" w:rsidR="0090164B" w:rsidRDefault="0090164B" w:rsidP="0090164B">
      <w:r>
        <w:t xml:space="preserve">For the person living with diabetes, this </w:t>
      </w:r>
      <w:r w:rsidR="00EF5E3B">
        <w:t>guideline</w:t>
      </w:r>
      <w:r>
        <w:t xml:space="preserve"> aims to ensure they receive appropriate</w:t>
      </w:r>
      <w:r w:rsidR="00EA4559">
        <w:t xml:space="preserve"> early</w:t>
      </w:r>
      <w:r>
        <w:t xml:space="preserve"> </w:t>
      </w:r>
      <w:r w:rsidR="00601325">
        <w:t xml:space="preserve">structured </w:t>
      </w:r>
      <w:r>
        <w:t xml:space="preserve">education and management input, with improved, early access to specialist services and the multidisciplinary team. </w:t>
      </w:r>
      <w:r w:rsidR="00F22F1C">
        <w:t>By standardising delivery of diabetes care, this should reduce variation in diabetes care. Furthermore, t</w:t>
      </w:r>
      <w:r>
        <w:t>here should be a smooth flow of movement through the different levels of service depending on management needs at any one time point in their diabetes care</w:t>
      </w:r>
      <w:r w:rsidR="0037305F">
        <w:t xml:space="preserve"> journey.</w:t>
      </w:r>
    </w:p>
    <w:p w14:paraId="1A92EFC8" w14:textId="6FD8FB80" w:rsidR="00B40A7C" w:rsidRPr="00B40A7C" w:rsidRDefault="00B40A7C" w:rsidP="0090164B">
      <w:pPr>
        <w:rPr>
          <w:b/>
          <w:bCs/>
        </w:rPr>
      </w:pPr>
      <w:r>
        <w:rPr>
          <w:b/>
          <w:bCs/>
        </w:rPr>
        <w:t xml:space="preserve">How will this </w:t>
      </w:r>
      <w:r w:rsidR="00EF5E3B">
        <w:rPr>
          <w:b/>
          <w:bCs/>
        </w:rPr>
        <w:t>guideline</w:t>
      </w:r>
      <w:r>
        <w:rPr>
          <w:b/>
          <w:bCs/>
        </w:rPr>
        <w:t xml:space="preserve"> affect primary care?</w:t>
      </w:r>
    </w:p>
    <w:p w14:paraId="12059012" w14:textId="03FCEEEA" w:rsidR="0090164B" w:rsidRPr="00EA04CB" w:rsidRDefault="0090164B" w:rsidP="0090164B">
      <w:pPr>
        <w:autoSpaceDE w:val="0"/>
        <w:autoSpaceDN w:val="0"/>
        <w:adjustRightInd w:val="0"/>
        <w:spacing w:after="0" w:line="240" w:lineRule="auto"/>
        <w:rPr>
          <w:rFonts w:cstheme="minorHAnsi"/>
          <w:sz w:val="21"/>
          <w:szCs w:val="21"/>
        </w:rPr>
      </w:pPr>
      <w:r w:rsidRPr="00EA04CB">
        <w:rPr>
          <w:rFonts w:cstheme="minorHAnsi"/>
        </w:rPr>
        <w:t>For primary care networks</w:t>
      </w:r>
      <w:r>
        <w:rPr>
          <w:rFonts w:cstheme="minorHAnsi"/>
        </w:rPr>
        <w:t xml:space="preserve">, this </w:t>
      </w:r>
      <w:r w:rsidR="00EF5E3B">
        <w:rPr>
          <w:rFonts w:cstheme="minorHAnsi"/>
        </w:rPr>
        <w:t>guideline</w:t>
      </w:r>
      <w:r>
        <w:rPr>
          <w:rFonts w:cstheme="minorHAnsi"/>
        </w:rPr>
        <w:t xml:space="preserve"> sets out standards for </w:t>
      </w:r>
      <w:r w:rsidR="0037305F">
        <w:rPr>
          <w:rFonts w:cstheme="minorHAnsi"/>
        </w:rPr>
        <w:t xml:space="preserve">the </w:t>
      </w:r>
      <w:r>
        <w:rPr>
          <w:rFonts w:cstheme="minorHAnsi"/>
        </w:rPr>
        <w:t xml:space="preserve">management of different patient groups, as well as education and training of staff </w:t>
      </w:r>
      <w:r w:rsidRPr="00EA04CB">
        <w:rPr>
          <w:rFonts w:cstheme="minorHAnsi"/>
        </w:rPr>
        <w:t xml:space="preserve">to </w:t>
      </w:r>
      <w:r>
        <w:rPr>
          <w:rFonts w:cstheme="minorHAnsi"/>
        </w:rPr>
        <w:t xml:space="preserve">ensure provision of </w:t>
      </w:r>
      <w:r>
        <w:rPr>
          <w:rFonts w:cstheme="minorHAnsi"/>
          <w:sz w:val="21"/>
          <w:szCs w:val="21"/>
        </w:rPr>
        <w:t>high</w:t>
      </w:r>
      <w:r w:rsidR="00B40A7C">
        <w:rPr>
          <w:rFonts w:cstheme="minorHAnsi"/>
          <w:sz w:val="21"/>
          <w:szCs w:val="21"/>
        </w:rPr>
        <w:t>-</w:t>
      </w:r>
      <w:r>
        <w:rPr>
          <w:rFonts w:cstheme="minorHAnsi"/>
          <w:sz w:val="21"/>
          <w:szCs w:val="21"/>
        </w:rPr>
        <w:t>quality</w:t>
      </w:r>
      <w:r w:rsidR="0022710D">
        <w:rPr>
          <w:rFonts w:cstheme="minorHAnsi"/>
          <w:sz w:val="21"/>
          <w:szCs w:val="21"/>
        </w:rPr>
        <w:t xml:space="preserve">, </w:t>
      </w:r>
      <w:r w:rsidRPr="00EA04CB">
        <w:rPr>
          <w:rFonts w:cstheme="minorHAnsi"/>
          <w:sz w:val="21"/>
          <w:szCs w:val="21"/>
        </w:rPr>
        <w:t>coordinated patient</w:t>
      </w:r>
      <w:r>
        <w:rPr>
          <w:rFonts w:cstheme="minorHAnsi"/>
          <w:sz w:val="21"/>
          <w:szCs w:val="21"/>
        </w:rPr>
        <w:t>-</w:t>
      </w:r>
      <w:r w:rsidRPr="00EA04CB">
        <w:rPr>
          <w:rFonts w:cstheme="minorHAnsi"/>
          <w:sz w:val="21"/>
          <w:szCs w:val="21"/>
        </w:rPr>
        <w:t>centred</w:t>
      </w:r>
      <w:r>
        <w:rPr>
          <w:rFonts w:cstheme="minorHAnsi"/>
          <w:sz w:val="21"/>
          <w:szCs w:val="21"/>
        </w:rPr>
        <w:t xml:space="preserve"> care across the board.</w:t>
      </w:r>
    </w:p>
    <w:p w14:paraId="7A74AFCB" w14:textId="77777777" w:rsidR="0090164B" w:rsidRDefault="0090164B" w:rsidP="0090164B">
      <w:pPr>
        <w:autoSpaceDE w:val="0"/>
        <w:autoSpaceDN w:val="0"/>
        <w:adjustRightInd w:val="0"/>
        <w:spacing w:after="0" w:line="240" w:lineRule="auto"/>
        <w:rPr>
          <w:rFonts w:cstheme="minorHAnsi"/>
          <w:sz w:val="21"/>
          <w:szCs w:val="21"/>
        </w:rPr>
      </w:pPr>
      <w:r w:rsidRPr="00EA04CB">
        <w:rPr>
          <w:rFonts w:cstheme="minorHAnsi"/>
          <w:sz w:val="21"/>
          <w:szCs w:val="21"/>
        </w:rPr>
        <w:t xml:space="preserve"> </w:t>
      </w:r>
    </w:p>
    <w:p w14:paraId="6988F3DB" w14:textId="4F8133C7" w:rsidR="0090164B" w:rsidRDefault="00B40A7C" w:rsidP="0090164B">
      <w:pPr>
        <w:autoSpaceDE w:val="0"/>
        <w:autoSpaceDN w:val="0"/>
        <w:adjustRightInd w:val="0"/>
        <w:spacing w:after="0" w:line="240" w:lineRule="auto"/>
        <w:rPr>
          <w:rFonts w:cstheme="minorHAnsi"/>
          <w:b/>
          <w:bCs/>
        </w:rPr>
      </w:pPr>
      <w:r>
        <w:rPr>
          <w:rFonts w:cstheme="minorHAnsi"/>
          <w:b/>
          <w:bCs/>
        </w:rPr>
        <w:t xml:space="preserve">How will this </w:t>
      </w:r>
      <w:r w:rsidR="00EF5E3B">
        <w:rPr>
          <w:rFonts w:cstheme="minorHAnsi"/>
          <w:b/>
          <w:bCs/>
        </w:rPr>
        <w:t>guideline</w:t>
      </w:r>
      <w:r>
        <w:rPr>
          <w:rFonts w:cstheme="minorHAnsi"/>
          <w:b/>
          <w:bCs/>
        </w:rPr>
        <w:t xml:space="preserve"> affect secondary care?</w:t>
      </w:r>
    </w:p>
    <w:p w14:paraId="4600152A" w14:textId="77777777" w:rsidR="00B40A7C" w:rsidRPr="00B40A7C" w:rsidRDefault="00B40A7C" w:rsidP="0090164B">
      <w:pPr>
        <w:autoSpaceDE w:val="0"/>
        <w:autoSpaceDN w:val="0"/>
        <w:adjustRightInd w:val="0"/>
        <w:spacing w:after="0" w:line="240" w:lineRule="auto"/>
        <w:rPr>
          <w:rFonts w:cstheme="minorHAnsi"/>
          <w:b/>
          <w:bCs/>
        </w:rPr>
      </w:pPr>
    </w:p>
    <w:p w14:paraId="0C38C8B9" w14:textId="692683EC" w:rsidR="0090164B" w:rsidRPr="00EA04CB" w:rsidRDefault="0090164B" w:rsidP="0090164B">
      <w:pPr>
        <w:autoSpaceDE w:val="0"/>
        <w:autoSpaceDN w:val="0"/>
        <w:adjustRightInd w:val="0"/>
        <w:spacing w:after="0" w:line="240" w:lineRule="auto"/>
        <w:rPr>
          <w:rFonts w:cstheme="minorHAnsi"/>
          <w:sz w:val="21"/>
          <w:szCs w:val="21"/>
          <w:vertAlign w:val="superscript"/>
        </w:rPr>
      </w:pPr>
      <w:r w:rsidRPr="00EA04CB">
        <w:rPr>
          <w:rFonts w:cstheme="minorHAnsi"/>
        </w:rPr>
        <w:t>For secondary care settings</w:t>
      </w:r>
      <w:r>
        <w:rPr>
          <w:rFonts w:cstheme="minorHAnsi"/>
        </w:rPr>
        <w:t>,</w:t>
      </w:r>
      <w:r w:rsidRPr="00EA04CB">
        <w:rPr>
          <w:rFonts w:cstheme="minorHAnsi"/>
        </w:rPr>
        <w:t xml:space="preserve"> this is an opportunity to </w:t>
      </w:r>
      <w:r w:rsidR="007B5D46">
        <w:rPr>
          <w:rFonts w:cstheme="minorHAnsi"/>
        </w:rPr>
        <w:t>move appropriate</w:t>
      </w:r>
      <w:r>
        <w:rPr>
          <w:rFonts w:cstheme="minorHAnsi"/>
        </w:rPr>
        <w:t xml:space="preserve"> patient care into the community, </w:t>
      </w:r>
      <w:r w:rsidR="00FE2929">
        <w:rPr>
          <w:rFonts w:cstheme="minorHAnsi"/>
        </w:rPr>
        <w:t xml:space="preserve">whilst improving access to </w:t>
      </w:r>
      <w:r>
        <w:rPr>
          <w:rFonts w:cstheme="minorHAnsi"/>
        </w:rPr>
        <w:t>specialist services to those who require this</w:t>
      </w:r>
      <w:r w:rsidR="007A74CD">
        <w:rPr>
          <w:rFonts w:cstheme="minorHAnsi"/>
        </w:rPr>
        <w:t>;</w:t>
      </w:r>
      <w:r>
        <w:rPr>
          <w:rFonts w:cstheme="minorHAnsi"/>
        </w:rPr>
        <w:t xml:space="preserve"> in </w:t>
      </w:r>
      <w:r w:rsidR="00F578EA">
        <w:rPr>
          <w:rFonts w:cstheme="minorHAnsi"/>
        </w:rPr>
        <w:t>addition, further</w:t>
      </w:r>
      <w:r>
        <w:rPr>
          <w:rFonts w:cstheme="minorHAnsi"/>
        </w:rPr>
        <w:t xml:space="preserve"> developing </w:t>
      </w:r>
      <w:r w:rsidRPr="00EA04CB">
        <w:rPr>
          <w:rFonts w:cstheme="minorHAnsi"/>
        </w:rPr>
        <w:t xml:space="preserve">working relationships with primary care and </w:t>
      </w:r>
      <w:r>
        <w:rPr>
          <w:rFonts w:cstheme="minorHAnsi"/>
        </w:rPr>
        <w:t xml:space="preserve">dissolving ‘in silo’ working, in order </w:t>
      </w:r>
      <w:r w:rsidRPr="00EA04CB">
        <w:rPr>
          <w:rFonts w:cstheme="minorHAnsi"/>
        </w:rPr>
        <w:t>to</w:t>
      </w:r>
      <w:r>
        <w:rPr>
          <w:rFonts w:cstheme="minorHAnsi"/>
        </w:rPr>
        <w:t xml:space="preserve"> </w:t>
      </w:r>
      <w:r w:rsidRPr="00EA04CB">
        <w:rPr>
          <w:rFonts w:cstheme="minorHAnsi"/>
        </w:rPr>
        <w:t>deliver c</w:t>
      </w:r>
      <w:r w:rsidRPr="00EA04CB">
        <w:rPr>
          <w:rFonts w:cstheme="minorHAnsi"/>
          <w:sz w:val="21"/>
          <w:szCs w:val="21"/>
        </w:rPr>
        <w:t>ollaborative, coordinated and</w:t>
      </w:r>
      <w:r w:rsidR="007B5D46">
        <w:rPr>
          <w:rFonts w:cstheme="minorHAnsi"/>
          <w:sz w:val="21"/>
          <w:szCs w:val="21"/>
        </w:rPr>
        <w:t xml:space="preserve"> effective</w:t>
      </w:r>
      <w:r w:rsidRPr="00EA04CB">
        <w:rPr>
          <w:rFonts w:cstheme="minorHAnsi"/>
          <w:sz w:val="21"/>
          <w:szCs w:val="21"/>
        </w:rPr>
        <w:t xml:space="preserve"> patient</w:t>
      </w:r>
      <w:r>
        <w:rPr>
          <w:rFonts w:cstheme="minorHAnsi"/>
          <w:sz w:val="21"/>
          <w:szCs w:val="21"/>
        </w:rPr>
        <w:t>-</w:t>
      </w:r>
      <w:r w:rsidRPr="00EA04CB">
        <w:rPr>
          <w:rFonts w:cstheme="minorHAnsi"/>
          <w:sz w:val="21"/>
          <w:szCs w:val="21"/>
        </w:rPr>
        <w:t>centred care</w:t>
      </w:r>
      <w:r>
        <w:rPr>
          <w:rFonts w:cstheme="minorHAnsi"/>
          <w:sz w:val="21"/>
          <w:szCs w:val="21"/>
        </w:rPr>
        <w:t>.</w:t>
      </w:r>
      <w:r w:rsidR="00E5015A">
        <w:rPr>
          <w:rFonts w:cstheme="minorHAnsi"/>
          <w:sz w:val="21"/>
          <w:szCs w:val="21"/>
          <w:vertAlign w:val="superscript"/>
        </w:rPr>
        <w:t>5</w:t>
      </w:r>
    </w:p>
    <w:p w14:paraId="79791A39" w14:textId="77777777" w:rsidR="00EF345D" w:rsidRDefault="00EF345D" w:rsidP="00EF345D">
      <w:pPr>
        <w:autoSpaceDE w:val="0"/>
        <w:autoSpaceDN w:val="0"/>
        <w:adjustRightInd w:val="0"/>
        <w:spacing w:after="0" w:line="240" w:lineRule="auto"/>
        <w:rPr>
          <w:rFonts w:ascii="Minion-Regular" w:hAnsi="Minion-Regular" w:cs="Minion-Regular"/>
          <w:sz w:val="21"/>
          <w:szCs w:val="21"/>
          <w:vertAlign w:val="superscript"/>
        </w:rPr>
      </w:pPr>
    </w:p>
    <w:p w14:paraId="35F005AD" w14:textId="77777777" w:rsidR="00B3333D" w:rsidRDefault="00B3333D" w:rsidP="00EF345D">
      <w:pPr>
        <w:autoSpaceDE w:val="0"/>
        <w:autoSpaceDN w:val="0"/>
        <w:adjustRightInd w:val="0"/>
        <w:spacing w:after="0" w:line="240" w:lineRule="auto"/>
        <w:rPr>
          <w:rFonts w:ascii="Minion-Regular" w:hAnsi="Minion-Regular" w:cs="Minion-Regular"/>
          <w:sz w:val="21"/>
          <w:szCs w:val="21"/>
          <w:vertAlign w:val="superscript"/>
        </w:rPr>
      </w:pPr>
    </w:p>
    <w:p w14:paraId="5416992F" w14:textId="77777777" w:rsidR="00B3333D" w:rsidRDefault="00B3333D" w:rsidP="00EF345D">
      <w:pPr>
        <w:autoSpaceDE w:val="0"/>
        <w:autoSpaceDN w:val="0"/>
        <w:adjustRightInd w:val="0"/>
        <w:spacing w:after="0" w:line="240" w:lineRule="auto"/>
        <w:rPr>
          <w:rFonts w:ascii="Minion-Regular" w:hAnsi="Minion-Regular" w:cs="Minion-Regular"/>
          <w:sz w:val="21"/>
          <w:szCs w:val="21"/>
          <w:vertAlign w:val="superscript"/>
        </w:rPr>
      </w:pPr>
    </w:p>
    <w:p w14:paraId="01FF8A07" w14:textId="77777777" w:rsidR="00A35BF1" w:rsidRDefault="00A35BF1" w:rsidP="00EF345D">
      <w:pPr>
        <w:autoSpaceDE w:val="0"/>
        <w:autoSpaceDN w:val="0"/>
        <w:adjustRightInd w:val="0"/>
        <w:spacing w:after="0" w:line="240" w:lineRule="auto"/>
        <w:rPr>
          <w:rFonts w:ascii="Minion-Regular" w:hAnsi="Minion-Regular" w:cs="Minion-Regular"/>
          <w:sz w:val="21"/>
          <w:szCs w:val="21"/>
          <w:vertAlign w:val="superscript"/>
        </w:rPr>
      </w:pPr>
    </w:p>
    <w:p w14:paraId="435EDBE0" w14:textId="77777777" w:rsidR="00A35BF1" w:rsidRDefault="00A35BF1" w:rsidP="00EF345D">
      <w:pPr>
        <w:autoSpaceDE w:val="0"/>
        <w:autoSpaceDN w:val="0"/>
        <w:adjustRightInd w:val="0"/>
        <w:spacing w:after="0" w:line="240" w:lineRule="auto"/>
        <w:rPr>
          <w:rFonts w:ascii="Minion-Regular" w:hAnsi="Minion-Regular" w:cs="Minion-Regular"/>
          <w:sz w:val="21"/>
          <w:szCs w:val="21"/>
          <w:vertAlign w:val="superscript"/>
        </w:rPr>
      </w:pPr>
    </w:p>
    <w:p w14:paraId="2925F619" w14:textId="77777777" w:rsidR="00A35BF1" w:rsidRDefault="00A35BF1" w:rsidP="00EF345D">
      <w:pPr>
        <w:autoSpaceDE w:val="0"/>
        <w:autoSpaceDN w:val="0"/>
        <w:adjustRightInd w:val="0"/>
        <w:spacing w:after="0" w:line="240" w:lineRule="auto"/>
        <w:rPr>
          <w:rFonts w:ascii="Minion-Regular" w:hAnsi="Minion-Regular" w:cs="Minion-Regular"/>
          <w:sz w:val="21"/>
          <w:szCs w:val="21"/>
          <w:vertAlign w:val="superscript"/>
        </w:rPr>
      </w:pPr>
    </w:p>
    <w:p w14:paraId="305EDFC5" w14:textId="77777777" w:rsidR="00A35BF1" w:rsidRDefault="00A35BF1" w:rsidP="00EF345D">
      <w:pPr>
        <w:autoSpaceDE w:val="0"/>
        <w:autoSpaceDN w:val="0"/>
        <w:adjustRightInd w:val="0"/>
        <w:spacing w:after="0" w:line="240" w:lineRule="auto"/>
        <w:rPr>
          <w:rFonts w:ascii="Minion-Regular" w:hAnsi="Minion-Regular" w:cs="Minion-Regular"/>
          <w:sz w:val="21"/>
          <w:szCs w:val="21"/>
          <w:vertAlign w:val="superscript"/>
        </w:rPr>
      </w:pPr>
    </w:p>
    <w:p w14:paraId="42BB555E" w14:textId="77777777" w:rsidR="00A35BF1" w:rsidRDefault="00A35BF1" w:rsidP="00EF345D">
      <w:pPr>
        <w:autoSpaceDE w:val="0"/>
        <w:autoSpaceDN w:val="0"/>
        <w:adjustRightInd w:val="0"/>
        <w:spacing w:after="0" w:line="240" w:lineRule="auto"/>
        <w:rPr>
          <w:rFonts w:ascii="Minion-Regular" w:hAnsi="Minion-Regular" w:cs="Minion-Regular"/>
          <w:sz w:val="21"/>
          <w:szCs w:val="21"/>
          <w:vertAlign w:val="superscript"/>
        </w:rPr>
      </w:pPr>
    </w:p>
    <w:p w14:paraId="27C6D7F5" w14:textId="77777777" w:rsidR="00A35BF1" w:rsidRDefault="00A35BF1" w:rsidP="00EF345D">
      <w:pPr>
        <w:autoSpaceDE w:val="0"/>
        <w:autoSpaceDN w:val="0"/>
        <w:adjustRightInd w:val="0"/>
        <w:spacing w:after="0" w:line="240" w:lineRule="auto"/>
        <w:rPr>
          <w:rFonts w:ascii="Minion-Regular" w:hAnsi="Minion-Regular" w:cs="Minion-Regular"/>
          <w:sz w:val="21"/>
          <w:szCs w:val="21"/>
          <w:vertAlign w:val="superscript"/>
        </w:rPr>
      </w:pPr>
    </w:p>
    <w:p w14:paraId="12579F8F" w14:textId="77777777" w:rsidR="00A35BF1" w:rsidRDefault="00A35BF1" w:rsidP="00EF345D">
      <w:pPr>
        <w:autoSpaceDE w:val="0"/>
        <w:autoSpaceDN w:val="0"/>
        <w:adjustRightInd w:val="0"/>
        <w:spacing w:after="0" w:line="240" w:lineRule="auto"/>
        <w:rPr>
          <w:rFonts w:ascii="Minion-Regular" w:hAnsi="Minion-Regular" w:cs="Minion-Regular"/>
          <w:sz w:val="21"/>
          <w:szCs w:val="21"/>
          <w:vertAlign w:val="superscript"/>
        </w:rPr>
      </w:pPr>
    </w:p>
    <w:p w14:paraId="4690E45A" w14:textId="77777777" w:rsidR="00A35BF1" w:rsidRDefault="00A35BF1" w:rsidP="00EF345D">
      <w:pPr>
        <w:autoSpaceDE w:val="0"/>
        <w:autoSpaceDN w:val="0"/>
        <w:adjustRightInd w:val="0"/>
        <w:spacing w:after="0" w:line="240" w:lineRule="auto"/>
        <w:rPr>
          <w:rFonts w:ascii="Minion-Regular" w:hAnsi="Minion-Regular" w:cs="Minion-Regular"/>
          <w:sz w:val="21"/>
          <w:szCs w:val="21"/>
          <w:vertAlign w:val="superscript"/>
        </w:rPr>
      </w:pPr>
    </w:p>
    <w:p w14:paraId="3F951B66" w14:textId="77777777" w:rsidR="00A35BF1" w:rsidRDefault="00A35BF1" w:rsidP="00EF345D">
      <w:pPr>
        <w:autoSpaceDE w:val="0"/>
        <w:autoSpaceDN w:val="0"/>
        <w:adjustRightInd w:val="0"/>
        <w:spacing w:after="0" w:line="240" w:lineRule="auto"/>
        <w:rPr>
          <w:rFonts w:ascii="Minion-Regular" w:hAnsi="Minion-Regular" w:cs="Minion-Regular"/>
          <w:sz w:val="21"/>
          <w:szCs w:val="21"/>
          <w:vertAlign w:val="superscript"/>
        </w:rPr>
      </w:pPr>
    </w:p>
    <w:p w14:paraId="5648F590" w14:textId="77777777" w:rsidR="00A35BF1" w:rsidRDefault="00A35BF1" w:rsidP="00EF345D">
      <w:pPr>
        <w:autoSpaceDE w:val="0"/>
        <w:autoSpaceDN w:val="0"/>
        <w:adjustRightInd w:val="0"/>
        <w:spacing w:after="0" w:line="240" w:lineRule="auto"/>
        <w:rPr>
          <w:rFonts w:ascii="Minion-Regular" w:hAnsi="Minion-Regular" w:cs="Minion-Regular"/>
          <w:sz w:val="21"/>
          <w:szCs w:val="21"/>
          <w:vertAlign w:val="superscript"/>
        </w:rPr>
      </w:pPr>
    </w:p>
    <w:p w14:paraId="48018987" w14:textId="77777777" w:rsidR="00A35BF1" w:rsidRDefault="00A35BF1" w:rsidP="00EF345D">
      <w:pPr>
        <w:autoSpaceDE w:val="0"/>
        <w:autoSpaceDN w:val="0"/>
        <w:adjustRightInd w:val="0"/>
        <w:spacing w:after="0" w:line="240" w:lineRule="auto"/>
        <w:rPr>
          <w:rFonts w:ascii="Minion-Regular" w:hAnsi="Minion-Regular" w:cs="Minion-Regular"/>
          <w:sz w:val="21"/>
          <w:szCs w:val="21"/>
          <w:vertAlign w:val="superscript"/>
        </w:rPr>
      </w:pPr>
    </w:p>
    <w:p w14:paraId="7E05CF50" w14:textId="77777777" w:rsidR="00B3333D" w:rsidRDefault="00437A69" w:rsidP="00EF345D">
      <w:pPr>
        <w:autoSpaceDE w:val="0"/>
        <w:autoSpaceDN w:val="0"/>
        <w:adjustRightInd w:val="0"/>
        <w:spacing w:after="0" w:line="240" w:lineRule="auto"/>
        <w:rPr>
          <w:rFonts w:ascii="Minion-Regular" w:hAnsi="Minion-Regular" w:cs="Minion-Regular"/>
          <w:i/>
          <w:iCs/>
          <w:sz w:val="36"/>
          <w:szCs w:val="36"/>
          <w:vertAlign w:val="superscript"/>
        </w:rPr>
      </w:pPr>
      <w:r w:rsidRPr="007A74CD">
        <w:rPr>
          <w:rFonts w:ascii="Minion-Regular" w:hAnsi="Minion-Regular" w:cs="Minion-Regular"/>
          <w:i/>
          <w:iCs/>
          <w:sz w:val="36"/>
          <w:szCs w:val="36"/>
          <w:vertAlign w:val="superscript"/>
        </w:rPr>
        <w:lastRenderedPageBreak/>
        <w:t xml:space="preserve">Figure </w:t>
      </w:r>
      <w:r w:rsidR="00B40A7C" w:rsidRPr="007A74CD">
        <w:rPr>
          <w:rFonts w:ascii="Minion-Regular" w:hAnsi="Minion-Regular" w:cs="Minion-Regular"/>
          <w:i/>
          <w:iCs/>
          <w:sz w:val="36"/>
          <w:szCs w:val="36"/>
          <w:vertAlign w:val="superscript"/>
        </w:rPr>
        <w:t>3</w:t>
      </w:r>
      <w:r w:rsidRPr="007A74CD">
        <w:rPr>
          <w:rFonts w:ascii="Minion-Regular" w:hAnsi="Minion-Regular" w:cs="Minion-Regular"/>
          <w:i/>
          <w:iCs/>
          <w:sz w:val="36"/>
          <w:szCs w:val="36"/>
          <w:vertAlign w:val="superscript"/>
        </w:rPr>
        <w:t xml:space="preserve">: Caring for People with Diabetes: 4 Pillars of </w:t>
      </w:r>
      <w:r w:rsidR="0090164B" w:rsidRPr="007A74CD">
        <w:rPr>
          <w:rFonts w:ascii="Minion-Regular" w:hAnsi="Minion-Regular" w:cs="Minion-Regular"/>
          <w:i/>
          <w:iCs/>
          <w:sz w:val="36"/>
          <w:szCs w:val="36"/>
          <w:vertAlign w:val="superscript"/>
        </w:rPr>
        <w:t>Care</w:t>
      </w:r>
    </w:p>
    <w:p w14:paraId="3FEF3702" w14:textId="77777777" w:rsidR="00A35BF1" w:rsidRPr="007A74CD" w:rsidRDefault="00A35BF1" w:rsidP="00EF345D">
      <w:pPr>
        <w:autoSpaceDE w:val="0"/>
        <w:autoSpaceDN w:val="0"/>
        <w:adjustRightInd w:val="0"/>
        <w:spacing w:after="0" w:line="240" w:lineRule="auto"/>
        <w:rPr>
          <w:rFonts w:ascii="Minion-Regular" w:hAnsi="Minion-Regular" w:cs="Minion-Regular"/>
          <w:i/>
          <w:iCs/>
          <w:sz w:val="36"/>
          <w:szCs w:val="36"/>
          <w:vertAlign w:val="superscript"/>
        </w:rPr>
      </w:pPr>
    </w:p>
    <w:p w14:paraId="571E26CF" w14:textId="77777777" w:rsidR="00EF345D" w:rsidRDefault="00EF345D" w:rsidP="00EF345D">
      <w:pPr>
        <w:autoSpaceDE w:val="0"/>
        <w:autoSpaceDN w:val="0"/>
        <w:adjustRightInd w:val="0"/>
        <w:spacing w:after="0" w:line="240" w:lineRule="auto"/>
        <w:rPr>
          <w:rFonts w:ascii="Minion-Regular" w:hAnsi="Minion-Regular" w:cs="Minion-Regular"/>
          <w:sz w:val="21"/>
          <w:szCs w:val="21"/>
          <w:vertAlign w:val="superscript"/>
        </w:rPr>
      </w:pPr>
      <w:r>
        <w:rPr>
          <w:rFonts w:ascii="Minion-Regular" w:hAnsi="Minion-Regular" w:cs="Minion-Regular"/>
          <w:noProof/>
          <w:sz w:val="21"/>
          <w:szCs w:val="21"/>
          <w:vertAlign w:val="superscript"/>
          <w:lang w:eastAsia="en-GB"/>
        </w:rPr>
        <w:drawing>
          <wp:inline distT="0" distB="0" distL="0" distR="0" wp14:anchorId="32D1676F" wp14:editId="2679EAC3">
            <wp:extent cx="5486400" cy="4400550"/>
            <wp:effectExtent l="0" t="0" r="2540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3AC3C04C" w14:textId="77777777" w:rsidR="00B3333D" w:rsidRDefault="00B3333D" w:rsidP="00EF345D">
      <w:pPr>
        <w:autoSpaceDE w:val="0"/>
        <w:autoSpaceDN w:val="0"/>
        <w:adjustRightInd w:val="0"/>
        <w:spacing w:after="0" w:line="240" w:lineRule="auto"/>
        <w:rPr>
          <w:rFonts w:ascii="Minion-Regular" w:hAnsi="Minion-Regular" w:cs="Minion-Regular"/>
          <w:sz w:val="21"/>
          <w:szCs w:val="21"/>
          <w:vertAlign w:val="superscript"/>
        </w:rPr>
      </w:pPr>
    </w:p>
    <w:p w14:paraId="02B4E912" w14:textId="77777777" w:rsidR="000904CF" w:rsidRDefault="00B3333D" w:rsidP="00A26459">
      <w:pPr>
        <w:pStyle w:val="NormalWeb"/>
        <w:spacing w:before="0" w:beforeAutospacing="0" w:after="0" w:afterAutospacing="0"/>
        <w:rPr>
          <w:rFonts w:ascii="Arial" w:hAnsi="Arial" w:cs="Arial"/>
          <w:color w:val="000000"/>
          <w:sz w:val="22"/>
          <w:szCs w:val="22"/>
        </w:rPr>
      </w:pPr>
      <w:r>
        <w:rPr>
          <w:rFonts w:ascii="Minion-Regular" w:hAnsi="Minion-Regular" w:cs="Minion-Regular"/>
          <w:i/>
          <w:sz w:val="21"/>
          <w:szCs w:val="21"/>
        </w:rPr>
        <w:t>Adapted from</w:t>
      </w:r>
      <w:r w:rsidRPr="00B3333D">
        <w:rPr>
          <w:rFonts w:ascii="Minion-Regular" w:hAnsi="Minion-Regular" w:cs="Minion-Regular"/>
          <w:i/>
          <w:sz w:val="21"/>
          <w:szCs w:val="21"/>
        </w:rPr>
        <w:t>: Future Hospital: Caring for medical patients</w:t>
      </w:r>
      <w:r w:rsidR="00E5015A">
        <w:rPr>
          <w:rFonts w:ascii="Minion-Regular" w:hAnsi="Minion-Regular" w:cs="Minion-Regular"/>
          <w:i/>
          <w:sz w:val="21"/>
          <w:szCs w:val="21"/>
          <w:vertAlign w:val="superscript"/>
        </w:rPr>
        <w:t>6</w:t>
      </w:r>
    </w:p>
    <w:p w14:paraId="715E19A0" w14:textId="77777777" w:rsidR="000904CF" w:rsidRDefault="000904CF" w:rsidP="00A26459">
      <w:pPr>
        <w:pStyle w:val="NormalWeb"/>
        <w:spacing w:before="0" w:beforeAutospacing="0" w:after="0" w:afterAutospacing="0"/>
        <w:rPr>
          <w:rFonts w:ascii="Arial" w:hAnsi="Arial" w:cs="Arial"/>
          <w:color w:val="000000"/>
          <w:sz w:val="22"/>
          <w:szCs w:val="22"/>
        </w:rPr>
      </w:pPr>
    </w:p>
    <w:p w14:paraId="4209F0E9" w14:textId="77777777" w:rsidR="00B647B7" w:rsidRDefault="00B647B7" w:rsidP="000064A8">
      <w:pPr>
        <w:pStyle w:val="Heading1"/>
        <w:rPr>
          <w:rStyle w:val="Heading1Char"/>
          <w:b/>
          <w:bCs/>
        </w:rPr>
      </w:pPr>
    </w:p>
    <w:p w14:paraId="126BE6B3" w14:textId="77777777" w:rsidR="000064A8" w:rsidRPr="00D83DA6" w:rsidRDefault="000064A8" w:rsidP="000064A8">
      <w:pPr>
        <w:pStyle w:val="Heading1"/>
        <w:rPr>
          <w:sz w:val="32"/>
          <w:szCs w:val="32"/>
        </w:rPr>
      </w:pPr>
      <w:bookmarkStart w:id="2" w:name="_2._Model_of_1"/>
      <w:bookmarkEnd w:id="2"/>
      <w:r w:rsidRPr="00D83DA6">
        <w:rPr>
          <w:rStyle w:val="Heading1Char"/>
          <w:bCs/>
          <w:sz w:val="32"/>
          <w:szCs w:val="32"/>
        </w:rPr>
        <w:t>2.</w:t>
      </w:r>
      <w:r w:rsidRPr="00D83DA6">
        <w:rPr>
          <w:sz w:val="32"/>
          <w:szCs w:val="32"/>
        </w:rPr>
        <w:t xml:space="preserve"> </w:t>
      </w:r>
      <w:r w:rsidRPr="00D83DA6">
        <w:rPr>
          <w:rStyle w:val="Heading1Char"/>
          <w:bCs/>
          <w:sz w:val="32"/>
          <w:szCs w:val="32"/>
        </w:rPr>
        <w:t>Model of diabetes care – Tiers of care overview</w:t>
      </w:r>
    </w:p>
    <w:p w14:paraId="507E2284" w14:textId="77777777" w:rsidR="00AB67F4" w:rsidRPr="000064A8" w:rsidRDefault="00AB67F4" w:rsidP="001D1AAE">
      <w:pPr>
        <w:pStyle w:val="Title"/>
        <w:rPr>
          <w:sz w:val="16"/>
          <w:szCs w:val="16"/>
        </w:rPr>
      </w:pPr>
    </w:p>
    <w:p w14:paraId="11FEF25B" w14:textId="77777777" w:rsidR="00AE5A52" w:rsidRPr="00AE5A52" w:rsidRDefault="00AE5A52" w:rsidP="00AE5A52">
      <w:bookmarkStart w:id="3" w:name="_2._Model_of"/>
      <w:bookmarkEnd w:id="3"/>
    </w:p>
    <w:p w14:paraId="7CA43CB6" w14:textId="77777777" w:rsidR="005F19AE" w:rsidRDefault="001D1AAE" w:rsidP="00474FAF">
      <w:pPr>
        <w:spacing w:after="0" w:line="240" w:lineRule="auto"/>
        <w:rPr>
          <w:rFonts w:cstheme="minorHAnsi"/>
          <w:color w:val="000000"/>
        </w:rPr>
      </w:pPr>
      <w:r>
        <w:rPr>
          <w:rFonts w:cstheme="minorHAnsi"/>
          <w:color w:val="000000"/>
        </w:rPr>
        <w:t xml:space="preserve">In order to ensure people with diabetes are seen in the right location, the model </w:t>
      </w:r>
      <w:r w:rsidR="00543014">
        <w:rPr>
          <w:rFonts w:cstheme="minorHAnsi"/>
          <w:color w:val="000000"/>
        </w:rPr>
        <w:t xml:space="preserve">below </w:t>
      </w:r>
      <w:r w:rsidR="00474FAF">
        <w:rPr>
          <w:rFonts w:cstheme="minorHAnsi"/>
          <w:color w:val="000000"/>
        </w:rPr>
        <w:t xml:space="preserve">(see Figure 3) </w:t>
      </w:r>
      <w:r>
        <w:rPr>
          <w:rFonts w:cstheme="minorHAnsi"/>
          <w:color w:val="000000"/>
        </w:rPr>
        <w:t>has been developed based on the South East Hampshire and Portsmouth Super Six Model. Th</w:t>
      </w:r>
      <w:r w:rsidR="005F19AE">
        <w:rPr>
          <w:rFonts w:cstheme="minorHAnsi"/>
          <w:color w:val="000000"/>
        </w:rPr>
        <w:t>e new</w:t>
      </w:r>
      <w:r>
        <w:rPr>
          <w:rFonts w:cstheme="minorHAnsi"/>
          <w:color w:val="000000"/>
        </w:rPr>
        <w:t xml:space="preserve"> model divides diabetes care into </w:t>
      </w:r>
      <w:r w:rsidR="00373EDE">
        <w:rPr>
          <w:rFonts w:cstheme="minorHAnsi"/>
          <w:color w:val="000000"/>
        </w:rPr>
        <w:t xml:space="preserve">four main </w:t>
      </w:r>
      <w:r w:rsidR="00B17499">
        <w:rPr>
          <w:rFonts w:cstheme="minorHAnsi"/>
          <w:color w:val="000000"/>
        </w:rPr>
        <w:t>tiers</w:t>
      </w:r>
      <w:r w:rsidR="00373EDE">
        <w:rPr>
          <w:rFonts w:cstheme="minorHAnsi"/>
          <w:color w:val="000000"/>
        </w:rPr>
        <w:t xml:space="preserve"> of care</w:t>
      </w:r>
      <w:r w:rsidR="005F19AE">
        <w:rPr>
          <w:rFonts w:cstheme="minorHAnsi"/>
          <w:color w:val="000000"/>
        </w:rPr>
        <w:t>;</w:t>
      </w:r>
      <w:r w:rsidR="009B56DA">
        <w:rPr>
          <w:rFonts w:cstheme="minorHAnsi"/>
          <w:color w:val="000000"/>
        </w:rPr>
        <w:t xml:space="preserve"> incorporat</w:t>
      </w:r>
      <w:r w:rsidR="00FE2929">
        <w:rPr>
          <w:rFonts w:cstheme="minorHAnsi"/>
          <w:color w:val="000000"/>
        </w:rPr>
        <w:t>ing</w:t>
      </w:r>
      <w:r w:rsidR="009B56DA">
        <w:rPr>
          <w:rFonts w:cstheme="minorHAnsi"/>
          <w:color w:val="000000"/>
        </w:rPr>
        <w:t xml:space="preserve"> primary and secondary care</w:t>
      </w:r>
      <w:r w:rsidR="005F19AE">
        <w:rPr>
          <w:rFonts w:cstheme="minorHAnsi"/>
          <w:color w:val="000000"/>
        </w:rPr>
        <w:t xml:space="preserve">, with the addition of </w:t>
      </w:r>
      <w:r w:rsidR="009B56DA">
        <w:rPr>
          <w:rFonts w:cstheme="minorHAnsi"/>
          <w:color w:val="000000"/>
        </w:rPr>
        <w:t xml:space="preserve">a new </w:t>
      </w:r>
      <w:r w:rsidR="005F19AE">
        <w:rPr>
          <w:rFonts w:cstheme="minorHAnsi"/>
          <w:color w:val="000000"/>
        </w:rPr>
        <w:t>tier at t</w:t>
      </w:r>
      <w:r w:rsidR="009B56DA">
        <w:rPr>
          <w:rFonts w:cstheme="minorHAnsi"/>
          <w:color w:val="000000"/>
        </w:rPr>
        <w:t>he PCN.</w:t>
      </w:r>
      <w:r>
        <w:rPr>
          <w:rFonts w:cstheme="minorHAnsi"/>
          <w:color w:val="000000"/>
        </w:rPr>
        <w:t xml:space="preserve"> </w:t>
      </w:r>
    </w:p>
    <w:p w14:paraId="43BA0009" w14:textId="77777777" w:rsidR="005F19AE" w:rsidRDefault="005F19AE" w:rsidP="00474FAF">
      <w:pPr>
        <w:spacing w:after="0" w:line="240" w:lineRule="auto"/>
        <w:rPr>
          <w:rFonts w:cstheme="minorHAnsi"/>
          <w:color w:val="000000"/>
        </w:rPr>
      </w:pPr>
    </w:p>
    <w:p w14:paraId="51A04517" w14:textId="77777777" w:rsidR="00EB28D1" w:rsidRDefault="009B56DA" w:rsidP="00DD035F">
      <w:pPr>
        <w:rPr>
          <w:rFonts w:cstheme="minorHAnsi"/>
          <w:color w:val="000000"/>
        </w:rPr>
      </w:pPr>
      <w:r>
        <w:rPr>
          <w:rFonts w:cstheme="minorHAnsi"/>
          <w:color w:val="000000"/>
        </w:rPr>
        <w:t>The Super Six model highlights the need for ongoing specialist diabetes services in secondary care, but allows for other diabetes care to move to the community</w:t>
      </w:r>
      <w:r w:rsidR="005F19AE">
        <w:rPr>
          <w:rFonts w:cstheme="minorHAnsi"/>
          <w:color w:val="000000"/>
        </w:rPr>
        <w:t>; much of which can be supported by this enhanced PCN tier.</w:t>
      </w:r>
    </w:p>
    <w:p w14:paraId="0C876BCF" w14:textId="77777777" w:rsidR="00EB28D1" w:rsidRPr="00AB67F4" w:rsidRDefault="00EB28D1" w:rsidP="00EB28D1">
      <w:pPr>
        <w:rPr>
          <w:i/>
          <w:iCs/>
        </w:rPr>
      </w:pPr>
      <w:r w:rsidRPr="00AB67F4">
        <w:rPr>
          <w:i/>
          <w:iCs/>
        </w:rPr>
        <w:lastRenderedPageBreak/>
        <w:t>Figure 4: Tiers of diabetes care</w:t>
      </w:r>
    </w:p>
    <w:p w14:paraId="423F9F9E" w14:textId="77777777" w:rsidR="00BB0C47" w:rsidRDefault="0043754F" w:rsidP="003C1FD0">
      <w:pPr>
        <w:pStyle w:val="Title"/>
        <w:rPr>
          <w:sz w:val="28"/>
          <w:szCs w:val="28"/>
        </w:rPr>
      </w:pPr>
      <w:r>
        <w:rPr>
          <w:rFonts w:ascii="Arial" w:hAnsi="Arial" w:cs="Arial"/>
          <w:noProof/>
          <w:color w:val="000000"/>
          <w:sz w:val="22"/>
          <w:szCs w:val="22"/>
          <w:lang w:eastAsia="en-GB"/>
        </w:rPr>
        <w:drawing>
          <wp:inline distT="0" distB="0" distL="0" distR="0" wp14:anchorId="2E3001B9" wp14:editId="1A5923D6">
            <wp:extent cx="6519553" cy="8039595"/>
            <wp:effectExtent l="0" t="25400" r="33655" b="8890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1DDB4BD0" w14:textId="77777777" w:rsidR="00EF57C0" w:rsidRDefault="000904CF" w:rsidP="004B509E">
      <w:pPr>
        <w:rPr>
          <w:rFonts w:cstheme="minorHAnsi"/>
          <w:color w:val="000000"/>
        </w:rPr>
      </w:pPr>
      <w:r w:rsidRPr="009B0DD4">
        <w:rPr>
          <w:rFonts w:cstheme="minorHAnsi"/>
          <w:b/>
          <w:bCs/>
          <w:color w:val="000000"/>
        </w:rPr>
        <w:lastRenderedPageBreak/>
        <w:t>Tier</w:t>
      </w:r>
      <w:r w:rsidR="003A5A89" w:rsidRPr="009B0DD4">
        <w:rPr>
          <w:rFonts w:cstheme="minorHAnsi"/>
          <w:b/>
          <w:bCs/>
          <w:color w:val="000000"/>
        </w:rPr>
        <w:t xml:space="preserve"> 1</w:t>
      </w:r>
      <w:r w:rsidR="00FE2929" w:rsidRPr="009B0DD4">
        <w:rPr>
          <w:rFonts w:cstheme="minorHAnsi"/>
          <w:b/>
          <w:bCs/>
          <w:color w:val="000000"/>
        </w:rPr>
        <w:t xml:space="preserve"> diabetes care</w:t>
      </w:r>
      <w:r w:rsidR="00EF57C0">
        <w:rPr>
          <w:rFonts w:cstheme="minorHAnsi"/>
          <w:b/>
          <w:bCs/>
          <w:color w:val="000000"/>
        </w:rPr>
        <w:t xml:space="preserve"> (Practice-</w:t>
      </w:r>
      <w:r w:rsidR="003A5A89" w:rsidRPr="009B0DD4">
        <w:rPr>
          <w:rFonts w:cstheme="minorHAnsi"/>
          <w:b/>
          <w:bCs/>
          <w:color w:val="000000"/>
        </w:rPr>
        <w:t>based)</w:t>
      </w:r>
      <w:r w:rsidR="003A5A89">
        <w:rPr>
          <w:rFonts w:cstheme="minorHAnsi"/>
          <w:color w:val="000000"/>
        </w:rPr>
        <w:t xml:space="preserve"> aims to ensure that every practice is offering a basic level of care available for all those living with diabetes. </w:t>
      </w:r>
      <w:r w:rsidR="00DA0455">
        <w:rPr>
          <w:rFonts w:cstheme="minorHAnsi"/>
          <w:color w:val="000000"/>
        </w:rPr>
        <w:t>This would include</w:t>
      </w:r>
      <w:r w:rsidR="00EF57C0">
        <w:rPr>
          <w:rFonts w:cstheme="minorHAnsi"/>
          <w:color w:val="000000"/>
        </w:rPr>
        <w:t>:</w:t>
      </w:r>
      <w:r w:rsidR="00CC0567">
        <w:rPr>
          <w:rFonts w:cstheme="minorHAnsi"/>
          <w:color w:val="000000"/>
        </w:rPr>
        <w:t xml:space="preserve"> </w:t>
      </w:r>
    </w:p>
    <w:p w14:paraId="00F8351F" w14:textId="77777777" w:rsidR="00EF4463" w:rsidRDefault="00EF4463" w:rsidP="00EF4463">
      <w:pPr>
        <w:pStyle w:val="ListParagraph"/>
        <w:numPr>
          <w:ilvl w:val="0"/>
          <w:numId w:val="77"/>
        </w:numPr>
        <w:rPr>
          <w:rFonts w:cstheme="minorHAnsi"/>
          <w:color w:val="000000"/>
        </w:rPr>
      </w:pPr>
      <w:r w:rsidRPr="00EF57C0">
        <w:rPr>
          <w:rFonts w:cstheme="minorHAnsi"/>
          <w:color w:val="000000"/>
        </w:rPr>
        <w:t>lifestyle advice</w:t>
      </w:r>
    </w:p>
    <w:p w14:paraId="4D1A8F79" w14:textId="77777777" w:rsidR="00EF4463" w:rsidRDefault="00EF4463" w:rsidP="00EF4463">
      <w:pPr>
        <w:pStyle w:val="ListParagraph"/>
        <w:numPr>
          <w:ilvl w:val="0"/>
          <w:numId w:val="77"/>
        </w:numPr>
        <w:rPr>
          <w:rFonts w:cstheme="minorHAnsi"/>
          <w:color w:val="000000"/>
        </w:rPr>
      </w:pPr>
      <w:r w:rsidRPr="00EF57C0">
        <w:rPr>
          <w:rFonts w:cstheme="minorHAnsi"/>
          <w:color w:val="000000"/>
        </w:rPr>
        <w:t>encouragement to attend structured education</w:t>
      </w:r>
    </w:p>
    <w:p w14:paraId="0EFEEB0E" w14:textId="77777777" w:rsidR="00EF4463" w:rsidRDefault="00EF4463" w:rsidP="00EF4463">
      <w:pPr>
        <w:pStyle w:val="ListParagraph"/>
        <w:numPr>
          <w:ilvl w:val="0"/>
          <w:numId w:val="77"/>
        </w:numPr>
        <w:rPr>
          <w:rFonts w:cstheme="minorHAnsi"/>
          <w:color w:val="000000"/>
        </w:rPr>
      </w:pPr>
      <w:r w:rsidRPr="00EF57C0">
        <w:rPr>
          <w:rFonts w:cstheme="minorHAnsi"/>
          <w:color w:val="000000"/>
        </w:rPr>
        <w:t xml:space="preserve">foot examinations &amp; </w:t>
      </w:r>
      <w:r>
        <w:rPr>
          <w:rFonts w:cstheme="minorHAnsi"/>
          <w:color w:val="000000"/>
        </w:rPr>
        <w:t>foot care education</w:t>
      </w:r>
    </w:p>
    <w:p w14:paraId="648C2BB6" w14:textId="77777777" w:rsidR="00EF4463" w:rsidRDefault="00EF4463" w:rsidP="00EF4463">
      <w:pPr>
        <w:pStyle w:val="ListParagraph"/>
        <w:numPr>
          <w:ilvl w:val="0"/>
          <w:numId w:val="77"/>
        </w:numPr>
        <w:rPr>
          <w:rFonts w:cstheme="minorHAnsi"/>
          <w:color w:val="000000"/>
        </w:rPr>
      </w:pPr>
      <w:r w:rsidRPr="00EF57C0">
        <w:rPr>
          <w:rFonts w:cstheme="minorHAnsi"/>
          <w:color w:val="000000"/>
        </w:rPr>
        <w:t>lipids and blood pressure management</w:t>
      </w:r>
    </w:p>
    <w:p w14:paraId="7075C4B9" w14:textId="77777777" w:rsidR="00EF4463" w:rsidRDefault="00EF4463" w:rsidP="00EF4463">
      <w:pPr>
        <w:pStyle w:val="ListParagraph"/>
        <w:numPr>
          <w:ilvl w:val="0"/>
          <w:numId w:val="77"/>
        </w:numPr>
        <w:rPr>
          <w:rFonts w:cstheme="minorHAnsi"/>
          <w:color w:val="000000"/>
        </w:rPr>
      </w:pPr>
      <w:r>
        <w:rPr>
          <w:rFonts w:cstheme="minorHAnsi"/>
          <w:color w:val="000000"/>
        </w:rPr>
        <w:t>basic CKD management</w:t>
      </w:r>
    </w:p>
    <w:p w14:paraId="7108E4B7" w14:textId="1FBADF47" w:rsidR="00EF4463" w:rsidRDefault="00EF4463" w:rsidP="00EF4463">
      <w:pPr>
        <w:pStyle w:val="ListParagraph"/>
        <w:numPr>
          <w:ilvl w:val="0"/>
          <w:numId w:val="77"/>
        </w:numPr>
        <w:rPr>
          <w:rFonts w:cstheme="minorHAnsi"/>
          <w:color w:val="000000"/>
        </w:rPr>
      </w:pPr>
      <w:r w:rsidRPr="00EF57C0">
        <w:rPr>
          <w:rFonts w:cstheme="minorHAnsi"/>
          <w:color w:val="000000"/>
        </w:rPr>
        <w:t xml:space="preserve">initiation of oral medications as well as </w:t>
      </w:r>
      <w:r w:rsidR="0079080A" w:rsidRPr="00EF57C0">
        <w:rPr>
          <w:rFonts w:cstheme="minorHAnsi"/>
          <w:color w:val="000000"/>
        </w:rPr>
        <w:t>Injectables</w:t>
      </w:r>
      <w:r w:rsidR="000064A8">
        <w:rPr>
          <w:rFonts w:cstheme="minorHAnsi"/>
          <w:color w:val="000000"/>
        </w:rPr>
        <w:t>,</w:t>
      </w:r>
      <w:r w:rsidRPr="00EF57C0">
        <w:rPr>
          <w:rFonts w:cstheme="minorHAnsi"/>
          <w:color w:val="000000"/>
        </w:rPr>
        <w:t xml:space="preserve"> depending on competency </w:t>
      </w:r>
    </w:p>
    <w:p w14:paraId="7D3B35E4" w14:textId="77777777" w:rsidR="00EF4463" w:rsidRDefault="00EF4463" w:rsidP="00EF4463">
      <w:pPr>
        <w:pStyle w:val="ListParagraph"/>
        <w:numPr>
          <w:ilvl w:val="0"/>
          <w:numId w:val="77"/>
        </w:numPr>
        <w:rPr>
          <w:rFonts w:cstheme="minorHAnsi"/>
          <w:color w:val="000000"/>
        </w:rPr>
      </w:pPr>
      <w:r>
        <w:rPr>
          <w:rFonts w:cstheme="minorHAnsi"/>
          <w:color w:val="000000"/>
        </w:rPr>
        <w:t>preconception advice</w:t>
      </w:r>
    </w:p>
    <w:p w14:paraId="638F5DF1" w14:textId="77777777" w:rsidR="00EF4463" w:rsidRDefault="00EF4463" w:rsidP="00EF4463">
      <w:pPr>
        <w:pStyle w:val="ListParagraph"/>
        <w:numPr>
          <w:ilvl w:val="0"/>
          <w:numId w:val="77"/>
        </w:numPr>
        <w:rPr>
          <w:rFonts w:cstheme="minorHAnsi"/>
          <w:color w:val="000000"/>
        </w:rPr>
      </w:pPr>
      <w:r w:rsidRPr="00EF57C0">
        <w:rPr>
          <w:rFonts w:cstheme="minorHAnsi"/>
          <w:color w:val="000000"/>
        </w:rPr>
        <w:t>signposting to other support services</w:t>
      </w:r>
      <w:r>
        <w:rPr>
          <w:rFonts w:cstheme="minorHAnsi"/>
          <w:color w:val="000000"/>
        </w:rPr>
        <w:t xml:space="preserve"> e.g. smoking cessation, wellbeing advisors, retinopathy, periodontal, weight management services, exercise on prescription.</w:t>
      </w:r>
    </w:p>
    <w:p w14:paraId="0E13D8F8" w14:textId="77777777" w:rsidR="00EF4463" w:rsidRPr="00EF4463" w:rsidRDefault="00EF4463" w:rsidP="00EF4463">
      <w:pPr>
        <w:pStyle w:val="ListParagraph"/>
        <w:numPr>
          <w:ilvl w:val="0"/>
          <w:numId w:val="77"/>
        </w:numPr>
        <w:rPr>
          <w:rFonts w:cstheme="minorHAnsi"/>
          <w:color w:val="000000"/>
        </w:rPr>
      </w:pPr>
      <w:r>
        <w:rPr>
          <w:rFonts w:cstheme="minorHAnsi"/>
          <w:color w:val="000000"/>
        </w:rPr>
        <w:t>mental health and e</w:t>
      </w:r>
      <w:r w:rsidRPr="00EF57C0">
        <w:rPr>
          <w:rFonts w:cstheme="minorHAnsi"/>
          <w:color w:val="000000"/>
        </w:rPr>
        <w:t>motional wellbeing screening</w:t>
      </w:r>
      <w:r>
        <w:rPr>
          <w:rFonts w:cstheme="minorHAnsi"/>
          <w:color w:val="000000"/>
        </w:rPr>
        <w:t>.</w:t>
      </w:r>
    </w:p>
    <w:p w14:paraId="2A776395" w14:textId="41994EBD" w:rsidR="004B509E" w:rsidRDefault="000904CF" w:rsidP="004B509E">
      <w:pPr>
        <w:pStyle w:val="NormalWeb"/>
        <w:rPr>
          <w:rFonts w:asciiTheme="minorHAnsi" w:hAnsiTheme="minorHAnsi" w:cstheme="minorHAnsi"/>
          <w:color w:val="000000"/>
          <w:sz w:val="22"/>
          <w:szCs w:val="22"/>
        </w:rPr>
      </w:pPr>
      <w:r w:rsidRPr="001A2AC4">
        <w:rPr>
          <w:rFonts w:asciiTheme="minorHAnsi" w:hAnsiTheme="minorHAnsi" w:cstheme="minorHAnsi"/>
          <w:b/>
          <w:bCs/>
          <w:color w:val="000000"/>
          <w:sz w:val="22"/>
          <w:szCs w:val="22"/>
        </w:rPr>
        <w:t>Tier</w:t>
      </w:r>
      <w:r w:rsidR="004B509E" w:rsidRPr="001A2AC4">
        <w:rPr>
          <w:rFonts w:asciiTheme="minorHAnsi" w:hAnsiTheme="minorHAnsi" w:cstheme="minorHAnsi"/>
          <w:b/>
          <w:bCs/>
          <w:color w:val="000000"/>
          <w:sz w:val="22"/>
          <w:szCs w:val="22"/>
        </w:rPr>
        <w:t xml:space="preserve"> 2</w:t>
      </w:r>
      <w:r w:rsidR="00E863AF" w:rsidRPr="001A2AC4">
        <w:rPr>
          <w:rFonts w:asciiTheme="minorHAnsi" w:hAnsiTheme="minorHAnsi" w:cstheme="minorHAnsi"/>
          <w:b/>
          <w:bCs/>
          <w:color w:val="000000"/>
          <w:sz w:val="22"/>
          <w:szCs w:val="22"/>
        </w:rPr>
        <w:t xml:space="preserve"> Diabetes Care</w:t>
      </w:r>
      <w:r w:rsidR="004B509E" w:rsidRPr="001A2AC4">
        <w:rPr>
          <w:rFonts w:asciiTheme="minorHAnsi" w:hAnsiTheme="minorHAnsi" w:cstheme="minorHAnsi"/>
          <w:b/>
          <w:bCs/>
          <w:color w:val="000000"/>
          <w:sz w:val="22"/>
          <w:szCs w:val="22"/>
        </w:rPr>
        <w:t xml:space="preserve"> (PCN DiaST care)</w:t>
      </w:r>
      <w:r w:rsidR="004B509E" w:rsidRPr="001F35F2">
        <w:rPr>
          <w:rFonts w:asciiTheme="minorHAnsi" w:hAnsiTheme="minorHAnsi" w:cstheme="minorHAnsi"/>
          <w:color w:val="000000"/>
          <w:sz w:val="22"/>
          <w:szCs w:val="22"/>
        </w:rPr>
        <w:t xml:space="preserve"> </w:t>
      </w:r>
      <w:r w:rsidR="004B509E">
        <w:rPr>
          <w:rFonts w:asciiTheme="minorHAnsi" w:hAnsiTheme="minorHAnsi" w:cstheme="minorHAnsi"/>
          <w:color w:val="000000"/>
          <w:sz w:val="22"/>
          <w:szCs w:val="22"/>
        </w:rPr>
        <w:t xml:space="preserve">is the new </w:t>
      </w:r>
      <w:r w:rsidR="00CA5F47">
        <w:rPr>
          <w:rFonts w:asciiTheme="minorHAnsi" w:hAnsiTheme="minorHAnsi" w:cstheme="minorHAnsi"/>
          <w:color w:val="000000"/>
          <w:sz w:val="22"/>
          <w:szCs w:val="22"/>
        </w:rPr>
        <w:t>enhanced tier</w:t>
      </w:r>
      <w:r w:rsidR="004B509E">
        <w:rPr>
          <w:rFonts w:asciiTheme="minorHAnsi" w:hAnsiTheme="minorHAnsi" w:cstheme="minorHAnsi"/>
          <w:color w:val="000000"/>
          <w:sz w:val="22"/>
          <w:szCs w:val="22"/>
        </w:rPr>
        <w:t xml:space="preserve"> at the PCN. The new </w:t>
      </w:r>
      <w:r w:rsidR="004B509E" w:rsidRPr="001A2AC4">
        <w:rPr>
          <w:rFonts w:asciiTheme="minorHAnsi" w:hAnsiTheme="minorHAnsi" w:cstheme="minorHAnsi"/>
          <w:b/>
          <w:bCs/>
          <w:color w:val="000000"/>
          <w:sz w:val="22"/>
          <w:szCs w:val="22"/>
        </w:rPr>
        <w:t>“DiaST”</w:t>
      </w:r>
      <w:r w:rsidR="004B509E">
        <w:rPr>
          <w:rFonts w:asciiTheme="minorHAnsi" w:hAnsiTheme="minorHAnsi" w:cstheme="minorHAnsi"/>
          <w:color w:val="000000"/>
          <w:sz w:val="22"/>
          <w:szCs w:val="22"/>
        </w:rPr>
        <w:t xml:space="preserve"> </w:t>
      </w:r>
      <w:r w:rsidR="004B509E" w:rsidRPr="00A6761C">
        <w:rPr>
          <w:rFonts w:asciiTheme="minorHAnsi" w:hAnsiTheme="minorHAnsi" w:cstheme="minorHAnsi"/>
          <w:b/>
          <w:bCs/>
          <w:color w:val="000000"/>
          <w:sz w:val="22"/>
          <w:szCs w:val="22"/>
        </w:rPr>
        <w:t>Dia</w:t>
      </w:r>
      <w:r w:rsidR="004B509E">
        <w:rPr>
          <w:rFonts w:asciiTheme="minorHAnsi" w:hAnsiTheme="minorHAnsi" w:cstheme="minorHAnsi"/>
          <w:color w:val="000000"/>
          <w:sz w:val="22"/>
          <w:szCs w:val="22"/>
        </w:rPr>
        <w:t xml:space="preserve">betes </w:t>
      </w:r>
      <w:r w:rsidR="004B509E">
        <w:rPr>
          <w:rFonts w:asciiTheme="minorHAnsi" w:hAnsiTheme="minorHAnsi" w:cstheme="minorHAnsi"/>
          <w:b/>
          <w:bCs/>
          <w:color w:val="000000"/>
          <w:sz w:val="22"/>
          <w:szCs w:val="22"/>
        </w:rPr>
        <w:t>S</w:t>
      </w:r>
      <w:r w:rsidR="004B509E">
        <w:rPr>
          <w:rFonts w:asciiTheme="minorHAnsi" w:hAnsiTheme="minorHAnsi" w:cstheme="minorHAnsi"/>
          <w:color w:val="000000"/>
          <w:sz w:val="22"/>
          <w:szCs w:val="22"/>
        </w:rPr>
        <w:t xml:space="preserve">upport </w:t>
      </w:r>
      <w:r w:rsidR="004B509E">
        <w:rPr>
          <w:rFonts w:asciiTheme="minorHAnsi" w:hAnsiTheme="minorHAnsi" w:cstheme="minorHAnsi"/>
          <w:b/>
          <w:bCs/>
          <w:color w:val="000000"/>
          <w:sz w:val="22"/>
          <w:szCs w:val="22"/>
        </w:rPr>
        <w:t>T</w:t>
      </w:r>
      <w:r w:rsidR="004B509E">
        <w:rPr>
          <w:rFonts w:asciiTheme="minorHAnsi" w:hAnsiTheme="minorHAnsi" w:cstheme="minorHAnsi"/>
          <w:color w:val="000000"/>
          <w:sz w:val="22"/>
          <w:szCs w:val="22"/>
        </w:rPr>
        <w:t xml:space="preserve">eam placed here will provide a new enhanced level of diabetes care with an MDT approach.  These practitioners will manage their </w:t>
      </w:r>
      <w:r w:rsidR="004F18D6">
        <w:rPr>
          <w:rFonts w:asciiTheme="minorHAnsi" w:hAnsiTheme="minorHAnsi" w:cstheme="minorHAnsi"/>
          <w:color w:val="000000"/>
          <w:sz w:val="22"/>
          <w:szCs w:val="22"/>
        </w:rPr>
        <w:t>own case</w:t>
      </w:r>
      <w:r w:rsidR="004B509E" w:rsidRPr="001F35F2">
        <w:rPr>
          <w:rFonts w:asciiTheme="minorHAnsi" w:hAnsiTheme="minorHAnsi" w:cstheme="minorHAnsi"/>
          <w:color w:val="000000"/>
          <w:sz w:val="22"/>
          <w:szCs w:val="22"/>
        </w:rPr>
        <w:t>load and referrals for complex cases unable to be managed at</w:t>
      </w:r>
      <w:r w:rsidR="00CA5F47">
        <w:rPr>
          <w:rFonts w:asciiTheme="minorHAnsi" w:hAnsiTheme="minorHAnsi" w:cstheme="minorHAnsi"/>
          <w:color w:val="000000"/>
          <w:sz w:val="22"/>
          <w:szCs w:val="22"/>
        </w:rPr>
        <w:t xml:space="preserve"> tier</w:t>
      </w:r>
      <w:r w:rsidR="004B509E" w:rsidRPr="001F35F2">
        <w:rPr>
          <w:rFonts w:asciiTheme="minorHAnsi" w:hAnsiTheme="minorHAnsi" w:cstheme="minorHAnsi"/>
          <w:color w:val="000000"/>
          <w:sz w:val="22"/>
          <w:szCs w:val="22"/>
        </w:rPr>
        <w:t xml:space="preserve"> </w:t>
      </w:r>
      <w:r w:rsidR="004B509E">
        <w:rPr>
          <w:rFonts w:asciiTheme="minorHAnsi" w:hAnsiTheme="minorHAnsi" w:cstheme="minorHAnsi"/>
          <w:color w:val="000000"/>
          <w:sz w:val="22"/>
          <w:szCs w:val="22"/>
        </w:rPr>
        <w:t>1</w:t>
      </w:r>
      <w:r w:rsidR="004B509E" w:rsidRPr="001F35F2">
        <w:rPr>
          <w:rFonts w:asciiTheme="minorHAnsi" w:hAnsiTheme="minorHAnsi" w:cstheme="minorHAnsi"/>
          <w:color w:val="000000"/>
          <w:sz w:val="22"/>
          <w:szCs w:val="22"/>
        </w:rPr>
        <w:t xml:space="preserve"> care and/or not meeting </w:t>
      </w:r>
      <w:r w:rsidR="005E075F">
        <w:rPr>
          <w:rFonts w:asciiTheme="minorHAnsi" w:hAnsiTheme="minorHAnsi" w:cstheme="minorHAnsi"/>
          <w:color w:val="000000"/>
          <w:sz w:val="22"/>
          <w:szCs w:val="22"/>
        </w:rPr>
        <w:t xml:space="preserve">individualised </w:t>
      </w:r>
      <w:r w:rsidR="004B509E" w:rsidRPr="001F35F2">
        <w:rPr>
          <w:rFonts w:asciiTheme="minorHAnsi" w:hAnsiTheme="minorHAnsi" w:cstheme="minorHAnsi"/>
          <w:color w:val="000000"/>
          <w:sz w:val="22"/>
          <w:szCs w:val="22"/>
        </w:rPr>
        <w:t>treatment targets</w:t>
      </w:r>
      <w:r w:rsidR="004B509E">
        <w:rPr>
          <w:rFonts w:asciiTheme="minorHAnsi" w:hAnsiTheme="minorHAnsi" w:cstheme="minorHAnsi"/>
          <w:color w:val="000000"/>
          <w:sz w:val="22"/>
          <w:szCs w:val="22"/>
        </w:rPr>
        <w:t>. Care at this level includes</w:t>
      </w:r>
      <w:r w:rsidR="004B509E" w:rsidRPr="001F35F2">
        <w:rPr>
          <w:rFonts w:asciiTheme="minorHAnsi" w:hAnsiTheme="minorHAnsi" w:cstheme="minorHAnsi"/>
          <w:color w:val="000000"/>
          <w:sz w:val="22"/>
          <w:szCs w:val="22"/>
        </w:rPr>
        <w:t xml:space="preserve"> GLP-1 initiation, insulin initiation and multiple morbidity</w:t>
      </w:r>
      <w:r w:rsidR="004B509E">
        <w:rPr>
          <w:rFonts w:asciiTheme="minorHAnsi" w:hAnsiTheme="minorHAnsi" w:cstheme="minorHAnsi"/>
          <w:color w:val="000000"/>
          <w:sz w:val="22"/>
          <w:szCs w:val="22"/>
        </w:rPr>
        <w:t xml:space="preserve"> review. In addition, all new diabetes cases will be referred here to access dietary support, education and support for diabetes remission </w:t>
      </w:r>
      <w:r w:rsidR="000064A8">
        <w:rPr>
          <w:rFonts w:asciiTheme="minorHAnsi" w:hAnsiTheme="minorHAnsi" w:cstheme="minorHAnsi"/>
          <w:color w:val="000000"/>
          <w:sz w:val="22"/>
          <w:szCs w:val="22"/>
        </w:rPr>
        <w:t>where appropriate</w:t>
      </w:r>
      <w:r w:rsidR="004B509E">
        <w:rPr>
          <w:rFonts w:asciiTheme="minorHAnsi" w:hAnsiTheme="minorHAnsi" w:cstheme="minorHAnsi"/>
          <w:color w:val="000000"/>
          <w:sz w:val="22"/>
          <w:szCs w:val="22"/>
        </w:rPr>
        <w:t>.</w:t>
      </w:r>
      <w:r w:rsidR="009B0DD4">
        <w:rPr>
          <w:rFonts w:asciiTheme="minorHAnsi" w:hAnsiTheme="minorHAnsi" w:cstheme="minorHAnsi"/>
          <w:color w:val="000000"/>
          <w:sz w:val="22"/>
          <w:szCs w:val="22"/>
        </w:rPr>
        <w:t xml:space="preserve"> Furthermore, women of childbearing </w:t>
      </w:r>
      <w:r w:rsidR="003670A8">
        <w:rPr>
          <w:rFonts w:asciiTheme="minorHAnsi" w:hAnsiTheme="minorHAnsi" w:cstheme="minorHAnsi"/>
          <w:color w:val="000000"/>
          <w:sz w:val="22"/>
          <w:szCs w:val="22"/>
        </w:rPr>
        <w:t xml:space="preserve">potential </w:t>
      </w:r>
      <w:r w:rsidR="009B0DD4">
        <w:rPr>
          <w:rFonts w:asciiTheme="minorHAnsi" w:hAnsiTheme="minorHAnsi" w:cstheme="minorHAnsi"/>
          <w:color w:val="000000"/>
          <w:sz w:val="22"/>
          <w:szCs w:val="22"/>
        </w:rPr>
        <w:t xml:space="preserve">and all young adults with diabetes (as discussed below) will be seen in Tier 2. </w:t>
      </w:r>
      <w:r w:rsidR="00CC0567">
        <w:rPr>
          <w:rFonts w:asciiTheme="minorHAnsi" w:hAnsiTheme="minorHAnsi" w:cstheme="minorHAnsi"/>
          <w:color w:val="000000"/>
          <w:sz w:val="22"/>
          <w:szCs w:val="22"/>
        </w:rPr>
        <w:t xml:space="preserve"> These practitioners will also provide support and supervision for care homes and will advise others in the community MDT e.g. district nurses/active case managers. </w:t>
      </w:r>
    </w:p>
    <w:tbl>
      <w:tblPr>
        <w:tblStyle w:val="MediumGrid1-Accent1"/>
        <w:tblpPr w:leftFromText="180" w:rightFromText="180" w:vertAnchor="text" w:horzAnchor="margin" w:tblpY="1717"/>
        <w:tblW w:w="5565" w:type="pct"/>
        <w:tblLook w:val="04A0" w:firstRow="1" w:lastRow="0" w:firstColumn="1" w:lastColumn="0" w:noHBand="0" w:noVBand="1"/>
      </w:tblPr>
      <w:tblGrid>
        <w:gridCol w:w="4252"/>
        <w:gridCol w:w="6034"/>
      </w:tblGrid>
      <w:tr w:rsidR="0043500F" w:rsidRPr="008E6DBD" w14:paraId="0710E010" w14:textId="77777777" w:rsidTr="00F74D15">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5000" w:type="pct"/>
            <w:gridSpan w:val="2"/>
          </w:tcPr>
          <w:p w14:paraId="41341B87" w14:textId="77777777" w:rsidR="0043500F" w:rsidRPr="008E6DBD" w:rsidRDefault="0043500F" w:rsidP="00290AFE">
            <w:pPr>
              <w:pStyle w:val="NormalWeb"/>
              <w:spacing w:before="0" w:beforeAutospacing="0" w:after="0" w:afterAutospacing="0"/>
              <w:rPr>
                <w:rFonts w:asciiTheme="minorHAnsi" w:hAnsiTheme="minorHAnsi" w:cs="Arial"/>
                <w:color w:val="000000"/>
                <w:sz w:val="22"/>
                <w:szCs w:val="22"/>
                <w:u w:val="single"/>
              </w:rPr>
            </w:pPr>
            <w:r w:rsidRPr="008E6DBD">
              <w:rPr>
                <w:rFonts w:asciiTheme="minorHAnsi" w:hAnsiTheme="minorHAnsi" w:cs="Arial"/>
                <w:color w:val="000000"/>
                <w:sz w:val="22"/>
                <w:szCs w:val="22"/>
                <w:u w:val="single"/>
              </w:rPr>
              <w:t xml:space="preserve">Bright Outcomes: </w:t>
            </w:r>
            <w:r w:rsidRPr="008E6DBD">
              <w:rPr>
                <w:rFonts w:asciiTheme="minorHAnsi" w:hAnsiTheme="minorHAnsi" w:cstheme="minorHAnsi"/>
                <w:color w:val="000000"/>
                <w:sz w:val="22"/>
                <w:szCs w:val="22"/>
              </w:rPr>
              <w:t xml:space="preserve"> </w:t>
            </w:r>
            <w:r>
              <w:rPr>
                <w:rFonts w:asciiTheme="minorHAnsi" w:hAnsiTheme="minorHAnsi" w:cstheme="minorHAnsi"/>
                <w:color w:val="000000"/>
                <w:sz w:val="22"/>
                <w:szCs w:val="22"/>
              </w:rPr>
              <w:t>Tier 2 Diabetes care – London Borough of Barnet DQIST</w:t>
            </w:r>
          </w:p>
        </w:tc>
      </w:tr>
      <w:tr w:rsidR="0043500F" w:rsidRPr="008E6DBD" w14:paraId="6E9C44AC" w14:textId="77777777" w:rsidTr="00F74D15">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67" w:type="pct"/>
          </w:tcPr>
          <w:p w14:paraId="2D708D5F" w14:textId="77777777" w:rsidR="0043500F" w:rsidRPr="008E6DBD" w:rsidRDefault="0043500F" w:rsidP="00290AFE">
            <w:pPr>
              <w:pStyle w:val="NormalWeb"/>
              <w:spacing w:before="0" w:beforeAutospacing="0" w:after="0" w:afterAutospacing="0"/>
              <w:rPr>
                <w:rFonts w:asciiTheme="minorHAnsi" w:hAnsiTheme="minorHAnsi" w:cs="Arial"/>
                <w:b w:val="0"/>
                <w:i/>
                <w:color w:val="000000"/>
                <w:sz w:val="22"/>
                <w:szCs w:val="22"/>
              </w:rPr>
            </w:pPr>
            <w:r w:rsidRPr="008E6DBD">
              <w:rPr>
                <w:rFonts w:asciiTheme="minorHAnsi" w:hAnsiTheme="minorHAnsi" w:cs="Arial"/>
                <w:b w:val="0"/>
                <w:i/>
                <w:color w:val="000000"/>
                <w:sz w:val="22"/>
                <w:szCs w:val="22"/>
              </w:rPr>
              <w:t>What was done?</w:t>
            </w:r>
          </w:p>
        </w:tc>
        <w:tc>
          <w:tcPr>
            <w:tcW w:w="2933" w:type="pct"/>
          </w:tcPr>
          <w:p w14:paraId="51EC3AE5" w14:textId="77777777" w:rsidR="0043500F" w:rsidRPr="008E6DBD" w:rsidRDefault="0043500F" w:rsidP="00290AF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Arial"/>
                <w:i/>
                <w:color w:val="000000"/>
                <w:sz w:val="22"/>
                <w:szCs w:val="22"/>
                <w:u w:val="single"/>
              </w:rPr>
            </w:pPr>
            <w:r w:rsidRPr="008E6DBD">
              <w:rPr>
                <w:rFonts w:asciiTheme="minorHAnsi" w:hAnsiTheme="minorHAnsi" w:cs="Arial"/>
                <w:i/>
                <w:color w:val="000000"/>
                <w:sz w:val="22"/>
                <w:szCs w:val="22"/>
                <w:u w:val="single"/>
              </w:rPr>
              <w:t>What were the outcomes?</w:t>
            </w:r>
          </w:p>
        </w:tc>
      </w:tr>
      <w:tr w:rsidR="0043500F" w:rsidRPr="008E6DBD" w14:paraId="65F1CFD3" w14:textId="77777777" w:rsidTr="00F74D15">
        <w:trPr>
          <w:trHeight w:val="4303"/>
        </w:trPr>
        <w:tc>
          <w:tcPr>
            <w:cnfStyle w:val="001000000000" w:firstRow="0" w:lastRow="0" w:firstColumn="1" w:lastColumn="0" w:oddVBand="0" w:evenVBand="0" w:oddHBand="0" w:evenHBand="0" w:firstRowFirstColumn="0" w:firstRowLastColumn="0" w:lastRowFirstColumn="0" w:lastRowLastColumn="0"/>
            <w:tcW w:w="2067" w:type="pct"/>
          </w:tcPr>
          <w:p w14:paraId="7C036062" w14:textId="77777777" w:rsidR="0043500F" w:rsidRDefault="0043500F" w:rsidP="0043500F">
            <w:r w:rsidRPr="0043500F">
              <w:rPr>
                <w:b w:val="0"/>
                <w:bCs w:val="0"/>
              </w:rPr>
              <w:t xml:space="preserve">Barnet Federated GPs (BFG) utilised Diabetes Transformation Fund to establish a ‘Diabetes Quality Improvement Support Team’ (DQIST) in 2018. </w:t>
            </w:r>
          </w:p>
          <w:p w14:paraId="28959101" w14:textId="77777777" w:rsidR="0043500F" w:rsidRDefault="0043500F" w:rsidP="0043500F"/>
          <w:p w14:paraId="0CE8A184" w14:textId="77777777" w:rsidR="0043500F" w:rsidRDefault="0043500F" w:rsidP="0043500F">
            <w:r w:rsidRPr="0043500F">
              <w:rPr>
                <w:b w:val="0"/>
                <w:bCs w:val="0"/>
              </w:rPr>
              <w:t>The DQIST consists of a supervisory manager and GP from the BFG; and the clinical service was led by two GPs with a specialist interest (GPwSI) in diabetes, together with two Diabetes Specialist Nurses (DSNs), and a team of dieticians and healthcare assistants.</w:t>
            </w:r>
          </w:p>
          <w:p w14:paraId="538909BD" w14:textId="77777777" w:rsidR="0043500F" w:rsidRPr="0043500F" w:rsidRDefault="0043500F" w:rsidP="0043500F">
            <w:pPr>
              <w:rPr>
                <w:b w:val="0"/>
                <w:bCs w:val="0"/>
              </w:rPr>
            </w:pPr>
          </w:p>
          <w:p w14:paraId="4B4767C2" w14:textId="77777777" w:rsidR="0043500F" w:rsidRPr="0043500F" w:rsidRDefault="0043500F" w:rsidP="0043500F">
            <w:r w:rsidRPr="0043500F">
              <w:t>Objectives of the DQIST:</w:t>
            </w:r>
          </w:p>
          <w:p w14:paraId="0D645DFD" w14:textId="77777777" w:rsidR="0043500F" w:rsidRPr="0043500F" w:rsidRDefault="0043500F" w:rsidP="0043500F">
            <w:pPr>
              <w:rPr>
                <w:b w:val="0"/>
                <w:bCs w:val="0"/>
              </w:rPr>
            </w:pPr>
            <w:r w:rsidRPr="0043500F">
              <w:rPr>
                <w:b w:val="0"/>
                <w:bCs w:val="0"/>
              </w:rPr>
              <w:t xml:space="preserve">Improve standard of clinical processes and management of type 2 diabetes in primary care (particular focus on improving the </w:t>
            </w:r>
            <w:r w:rsidRPr="0043500F">
              <w:rPr>
                <w:b w:val="0"/>
                <w:bCs w:val="0"/>
              </w:rPr>
              <w:lastRenderedPageBreak/>
              <w:t>achievement of 3 Treatment Targets)</w:t>
            </w:r>
          </w:p>
          <w:p w14:paraId="5E766496" w14:textId="77777777" w:rsidR="0043500F" w:rsidRPr="0043500F" w:rsidRDefault="0043500F" w:rsidP="0043500F">
            <w:r w:rsidRPr="0043500F">
              <w:rPr>
                <w:b w:val="0"/>
                <w:bCs w:val="0"/>
              </w:rPr>
              <w:t>The DQIST programme ran over a two-year period between April 2018 and March 2020. During the first year a group of 12 GP practices in Barnet, were offered a service of audit identification of patients not achieving the 3TTs, with recommendation for a face-to-face review by the DQIST service in a clinic held twice a week from two primary care sites, on a weekday evening and weekend morning. During these clinics, the DQIST were able to access the patient’s GP records using EMIS Community software, and entered their own consultation notes into the records for the patient’s own GP to view. A multi-disciplinary approach allowed the DQIST GPwSI’s to review patients and optimise their diabetes management, with the option of follow-up with a DSN and dietician.</w:t>
            </w:r>
          </w:p>
        </w:tc>
        <w:tc>
          <w:tcPr>
            <w:tcW w:w="2933" w:type="pct"/>
          </w:tcPr>
          <w:p w14:paraId="7EFDB8BD" w14:textId="77777777" w:rsidR="0043500F" w:rsidRDefault="0043500F" w:rsidP="0043500F">
            <w:pPr>
              <w:cnfStyle w:val="000000000000" w:firstRow="0" w:lastRow="0" w:firstColumn="0" w:lastColumn="0" w:oddVBand="0" w:evenVBand="0" w:oddHBand="0" w:evenHBand="0" w:firstRowFirstColumn="0" w:firstRowLastColumn="0" w:lastRowFirstColumn="0" w:lastRowLastColumn="0"/>
            </w:pPr>
            <w:r>
              <w:lastRenderedPageBreak/>
              <w:t>Patient feedback highlighted satisfaction:</w:t>
            </w:r>
          </w:p>
          <w:p w14:paraId="66A51A3A" w14:textId="77777777" w:rsidR="0043500F" w:rsidRDefault="0043500F" w:rsidP="0043500F">
            <w:pPr>
              <w:pStyle w:val="ListParagraph"/>
              <w:numPr>
                <w:ilvl w:val="0"/>
                <w:numId w:val="63"/>
              </w:numPr>
              <w:cnfStyle w:val="000000000000" w:firstRow="0" w:lastRow="0" w:firstColumn="0" w:lastColumn="0" w:oddVBand="0" w:evenVBand="0" w:oddHBand="0" w:evenHBand="0" w:firstRowFirstColumn="0" w:firstRowLastColumn="0" w:lastRowFirstColumn="0" w:lastRowLastColumn="0"/>
            </w:pPr>
            <w:r>
              <w:t>convenient location and timings of these clinics</w:t>
            </w:r>
          </w:p>
          <w:p w14:paraId="66EC0EBD" w14:textId="77777777" w:rsidR="0043500F" w:rsidRDefault="0043500F" w:rsidP="0043500F">
            <w:pPr>
              <w:pStyle w:val="ListParagraph"/>
              <w:numPr>
                <w:ilvl w:val="0"/>
                <w:numId w:val="63"/>
              </w:numPr>
              <w:cnfStyle w:val="000000000000" w:firstRow="0" w:lastRow="0" w:firstColumn="0" w:lastColumn="0" w:oddVBand="0" w:evenVBand="0" w:oddHBand="0" w:evenHBand="0" w:firstRowFirstColumn="0" w:firstRowLastColumn="0" w:lastRowFirstColumn="0" w:lastRowLastColumn="0"/>
            </w:pPr>
            <w:r>
              <w:t>longer appointment duration of 20 minutes</w:t>
            </w:r>
          </w:p>
          <w:p w14:paraId="08FE698A" w14:textId="77777777" w:rsidR="0043500F" w:rsidRDefault="0043500F" w:rsidP="0043500F">
            <w:pPr>
              <w:pStyle w:val="ListParagraph"/>
              <w:numPr>
                <w:ilvl w:val="0"/>
                <w:numId w:val="63"/>
              </w:numPr>
              <w:cnfStyle w:val="000000000000" w:firstRow="0" w:lastRow="0" w:firstColumn="0" w:lastColumn="0" w:oddVBand="0" w:evenVBand="0" w:oddHBand="0" w:evenHBand="0" w:firstRowFirstColumn="0" w:firstRowLastColumn="0" w:lastRowFirstColumn="0" w:lastRowLastColumn="0"/>
            </w:pPr>
            <w:r>
              <w:t>clear focus on their diabetes management</w:t>
            </w:r>
          </w:p>
          <w:p w14:paraId="232396CC" w14:textId="77777777" w:rsidR="00304A24" w:rsidRDefault="00304A24" w:rsidP="0043500F">
            <w:pPr>
              <w:cnfStyle w:val="000000000000" w:firstRow="0" w:lastRow="0" w:firstColumn="0" w:lastColumn="0" w:oddVBand="0" w:evenVBand="0" w:oddHBand="0" w:evenHBand="0" w:firstRowFirstColumn="0" w:firstRowLastColumn="0" w:lastRowFirstColumn="0" w:lastRowLastColumn="0"/>
            </w:pPr>
            <w:r>
              <w:t xml:space="preserve">Limitations: </w:t>
            </w:r>
          </w:p>
          <w:p w14:paraId="275CC469" w14:textId="77777777" w:rsidR="0043500F" w:rsidRDefault="00304A24" w:rsidP="0043500F">
            <w:pPr>
              <w:cnfStyle w:val="000000000000" w:firstRow="0" w:lastRow="0" w:firstColumn="0" w:lastColumn="0" w:oddVBand="0" w:evenVBand="0" w:oddHBand="0" w:evenHBand="0" w:firstRowFirstColumn="0" w:firstRowLastColumn="0" w:lastRowFirstColumn="0" w:lastRowLastColumn="0"/>
            </w:pPr>
            <w:r>
              <w:t>S</w:t>
            </w:r>
            <w:r w:rsidR="0043500F">
              <w:t>ignificant patient non-attendance,</w:t>
            </w:r>
            <w:r>
              <w:t xml:space="preserve"> </w:t>
            </w:r>
            <w:r w:rsidR="0043500F">
              <w:t>may have been related to the direct contact made by the DQIST service with patients, without prior notification by their own GP of the referral.</w:t>
            </w:r>
          </w:p>
          <w:p w14:paraId="2CE7C1BE" w14:textId="77777777" w:rsidR="00304A24" w:rsidRDefault="00304A24" w:rsidP="0043500F">
            <w:pPr>
              <w:cnfStyle w:val="000000000000" w:firstRow="0" w:lastRow="0" w:firstColumn="0" w:lastColumn="0" w:oddVBand="0" w:evenVBand="0" w:oddHBand="0" w:evenHBand="0" w:firstRowFirstColumn="0" w:firstRowLastColumn="0" w:lastRowFirstColumn="0" w:lastRowLastColumn="0"/>
            </w:pPr>
          </w:p>
          <w:p w14:paraId="52006872" w14:textId="77777777" w:rsidR="00304A24" w:rsidRDefault="00304A24" w:rsidP="0043500F">
            <w:pPr>
              <w:cnfStyle w:val="000000000000" w:firstRow="0" w:lastRow="0" w:firstColumn="0" w:lastColumn="0" w:oddVBand="0" w:evenVBand="0" w:oddHBand="0" w:evenHBand="0" w:firstRowFirstColumn="0" w:firstRowLastColumn="0" w:lastRowFirstColumn="0" w:lastRowLastColumn="0"/>
            </w:pPr>
            <w:r>
              <w:t>Moving forward i</w:t>
            </w:r>
            <w:r w:rsidR="0043500F">
              <w:t>n the second year</w:t>
            </w:r>
            <w:r>
              <w:t>:</w:t>
            </w:r>
          </w:p>
          <w:p w14:paraId="74B3AFC2" w14:textId="77777777" w:rsidR="00304A24" w:rsidRDefault="00304A24" w:rsidP="0043500F">
            <w:pPr>
              <w:cnfStyle w:val="000000000000" w:firstRow="0" w:lastRow="0" w:firstColumn="0" w:lastColumn="0" w:oddVBand="0" w:evenVBand="0" w:oddHBand="0" w:evenHBand="0" w:firstRowFirstColumn="0" w:firstRowLastColumn="0" w:lastRowFirstColumn="0" w:lastRowLastColumn="0"/>
            </w:pPr>
            <w:r>
              <w:t>N</w:t>
            </w:r>
            <w:r w:rsidR="0043500F">
              <w:t>o longer used 3TT audits to identify patients for practices</w:t>
            </w:r>
          </w:p>
          <w:p w14:paraId="2C6A9738" w14:textId="77777777" w:rsidR="008B0739" w:rsidRDefault="00304A24" w:rsidP="0043500F">
            <w:pPr>
              <w:cnfStyle w:val="000000000000" w:firstRow="0" w:lastRow="0" w:firstColumn="0" w:lastColumn="0" w:oddVBand="0" w:evenVBand="0" w:oddHBand="0" w:evenHBand="0" w:firstRowFirstColumn="0" w:firstRowLastColumn="0" w:lastRowFirstColumn="0" w:lastRowLastColumn="0"/>
            </w:pPr>
            <w:r>
              <w:t>I</w:t>
            </w:r>
            <w:r w:rsidR="0043500F">
              <w:t xml:space="preserve">nstead developed a GP-led referral system for any patient requiring diabetes management support. </w:t>
            </w:r>
          </w:p>
          <w:p w14:paraId="10380EFF" w14:textId="77777777" w:rsidR="0043500F" w:rsidRDefault="008B0739" w:rsidP="0043500F">
            <w:pPr>
              <w:cnfStyle w:val="000000000000" w:firstRow="0" w:lastRow="0" w:firstColumn="0" w:lastColumn="0" w:oddVBand="0" w:evenVBand="0" w:oddHBand="0" w:evenHBand="0" w:firstRowFirstColumn="0" w:firstRowLastColumn="0" w:lastRowFirstColumn="0" w:lastRowLastColumn="0"/>
            </w:pPr>
            <w:r>
              <w:t>R</w:t>
            </w:r>
            <w:r w:rsidR="0043500F">
              <w:t xml:space="preserve">eferrals were invited from all Barnet practices, and underwent a virtual review by a DQIST GPwSI </w:t>
            </w:r>
            <w:r>
              <w:t xml:space="preserve">with </w:t>
            </w:r>
            <w:r w:rsidR="0043500F">
              <w:t>four potential pathway</w:t>
            </w:r>
            <w:r>
              <w:t xml:space="preserve"> outcome</w:t>
            </w:r>
            <w:r w:rsidR="0043500F">
              <w:t>s:</w:t>
            </w:r>
          </w:p>
          <w:p w14:paraId="51A40355" w14:textId="77777777" w:rsidR="0043500F" w:rsidRDefault="0043500F" w:rsidP="0043500F">
            <w:pPr>
              <w:pStyle w:val="ListParagraph"/>
              <w:numPr>
                <w:ilvl w:val="0"/>
                <w:numId w:val="61"/>
              </w:numPr>
              <w:spacing w:after="160" w:line="259" w:lineRule="auto"/>
              <w:cnfStyle w:val="000000000000" w:firstRow="0" w:lastRow="0" w:firstColumn="0" w:lastColumn="0" w:oddVBand="0" w:evenVBand="0" w:oddHBand="0" w:evenHBand="0" w:firstRowFirstColumn="0" w:firstRowLastColumn="0" w:lastRowFirstColumn="0" w:lastRowLastColumn="0"/>
            </w:pPr>
            <w:r>
              <w:lastRenderedPageBreak/>
              <w:t>a written care plan, with advice and guidance on medication management for the patient’s own GP to implement</w:t>
            </w:r>
          </w:p>
          <w:p w14:paraId="1C20C4A6" w14:textId="77777777" w:rsidR="0043500F" w:rsidRDefault="0043500F" w:rsidP="0043500F">
            <w:pPr>
              <w:pStyle w:val="ListParagraph"/>
              <w:numPr>
                <w:ilvl w:val="0"/>
                <w:numId w:val="61"/>
              </w:numPr>
              <w:spacing w:after="160" w:line="259" w:lineRule="auto"/>
              <w:cnfStyle w:val="000000000000" w:firstRow="0" w:lastRow="0" w:firstColumn="0" w:lastColumn="0" w:oddVBand="0" w:evenVBand="0" w:oddHBand="0" w:evenHBand="0" w:firstRowFirstColumn="0" w:firstRowLastColumn="0" w:lastRowFirstColumn="0" w:lastRowLastColumn="0"/>
            </w:pPr>
            <w:r>
              <w:t xml:space="preserve">a face-to-face DSN appointment, for more complex cases or those requiring injectable therapy adjustment or GLP-1 analogue </w:t>
            </w:r>
            <w:r w:rsidR="00333310">
              <w:t>initiation</w:t>
            </w:r>
          </w:p>
          <w:p w14:paraId="3024D5F1" w14:textId="77777777" w:rsidR="0043500F" w:rsidRDefault="0043500F" w:rsidP="0043500F">
            <w:pPr>
              <w:pStyle w:val="ListParagraph"/>
              <w:numPr>
                <w:ilvl w:val="0"/>
                <w:numId w:val="61"/>
              </w:numPr>
              <w:spacing w:after="160" w:line="259" w:lineRule="auto"/>
              <w:cnfStyle w:val="000000000000" w:firstRow="0" w:lastRow="0" w:firstColumn="0" w:lastColumn="0" w:oddVBand="0" w:evenVBand="0" w:oddHBand="0" w:evenHBand="0" w:firstRowFirstColumn="0" w:firstRowLastColumn="0" w:lastRowFirstColumn="0" w:lastRowLastColumn="0"/>
            </w:pPr>
            <w:r>
              <w:t>a dietician &amp; DSN education session (either group or one-to-one, depending on individual circumstances)</w:t>
            </w:r>
          </w:p>
          <w:p w14:paraId="10305CE4" w14:textId="77777777" w:rsidR="0043500F" w:rsidRDefault="0043500F" w:rsidP="0043500F">
            <w:pPr>
              <w:pStyle w:val="ListParagraph"/>
              <w:numPr>
                <w:ilvl w:val="0"/>
                <w:numId w:val="61"/>
              </w:numPr>
              <w:spacing w:after="160" w:line="259" w:lineRule="auto"/>
              <w:cnfStyle w:val="000000000000" w:firstRow="0" w:lastRow="0" w:firstColumn="0" w:lastColumn="0" w:oddVBand="0" w:evenVBand="0" w:oddHBand="0" w:evenHBand="0" w:firstRowFirstColumn="0" w:firstRowLastColumn="0" w:lastRowFirstColumn="0" w:lastRowLastColumn="0"/>
            </w:pPr>
            <w:r>
              <w:t>a referral to the community diabetes service for emergency clinic assessment, or insulin initiation</w:t>
            </w:r>
          </w:p>
          <w:p w14:paraId="2A683E3E" w14:textId="77777777" w:rsidR="00653600" w:rsidRDefault="0043500F" w:rsidP="0043500F">
            <w:pPr>
              <w:cnfStyle w:val="000000000000" w:firstRow="0" w:lastRow="0" w:firstColumn="0" w:lastColumn="0" w:oddVBand="0" w:evenVBand="0" w:oddHBand="0" w:evenHBand="0" w:firstRowFirstColumn="0" w:firstRowLastColumn="0" w:lastRowFirstColumn="0" w:lastRowLastColumn="0"/>
            </w:pPr>
            <w:r>
              <w:t xml:space="preserve">This revised system </w:t>
            </w:r>
            <w:r w:rsidR="00653600">
              <w:t>for:</w:t>
            </w:r>
          </w:p>
          <w:p w14:paraId="7C2898D3" w14:textId="77777777" w:rsidR="00653600" w:rsidRDefault="0043500F" w:rsidP="00653600">
            <w:pPr>
              <w:pStyle w:val="ListParagraph"/>
              <w:numPr>
                <w:ilvl w:val="0"/>
                <w:numId w:val="64"/>
              </w:numPr>
              <w:cnfStyle w:val="000000000000" w:firstRow="0" w:lastRow="0" w:firstColumn="0" w:lastColumn="0" w:oddVBand="0" w:evenVBand="0" w:oddHBand="0" w:evenHBand="0" w:firstRowFirstColumn="0" w:firstRowLastColumn="0" w:lastRowFirstColumn="0" w:lastRowLastColumn="0"/>
            </w:pPr>
            <w:r>
              <w:t>DQIST involvement</w:t>
            </w:r>
          </w:p>
          <w:p w14:paraId="3C7BE1B8" w14:textId="77777777" w:rsidR="00653600" w:rsidRDefault="0043500F" w:rsidP="00653600">
            <w:pPr>
              <w:pStyle w:val="ListParagraph"/>
              <w:numPr>
                <w:ilvl w:val="0"/>
                <w:numId w:val="64"/>
              </w:numPr>
              <w:cnfStyle w:val="000000000000" w:firstRow="0" w:lastRow="0" w:firstColumn="0" w:lastColumn="0" w:oddVBand="0" w:evenVBand="0" w:oddHBand="0" w:evenHBand="0" w:firstRowFirstColumn="0" w:firstRowLastColumn="0" w:lastRowFirstColumn="0" w:lastRowLastColumn="0"/>
            </w:pPr>
            <w:r>
              <w:t>improving effective skill use of clinicians within the DQIST service</w:t>
            </w:r>
          </w:p>
          <w:p w14:paraId="778F2E7A" w14:textId="77777777" w:rsidR="00653600" w:rsidRDefault="0043500F" w:rsidP="00653600">
            <w:pPr>
              <w:pStyle w:val="ListParagraph"/>
              <w:numPr>
                <w:ilvl w:val="0"/>
                <w:numId w:val="64"/>
              </w:numPr>
              <w:cnfStyle w:val="000000000000" w:firstRow="0" w:lastRow="0" w:firstColumn="0" w:lastColumn="0" w:oddVBand="0" w:evenVBand="0" w:oddHBand="0" w:evenHBand="0" w:firstRowFirstColumn="0" w:firstRowLastColumn="0" w:lastRowFirstColumn="0" w:lastRowLastColumn="0"/>
            </w:pPr>
            <w:r>
              <w:t>development of GP’s diabetes expertise through GPwSI advice and guidance entered after virtual assessment of referrals</w:t>
            </w:r>
          </w:p>
          <w:p w14:paraId="4AF6E7F8" w14:textId="77777777" w:rsidR="00653600" w:rsidRDefault="00653600" w:rsidP="00653600">
            <w:pPr>
              <w:pStyle w:val="ListParagraph"/>
              <w:numPr>
                <w:ilvl w:val="0"/>
                <w:numId w:val="64"/>
              </w:numPr>
              <w:cnfStyle w:val="000000000000" w:firstRow="0" w:lastRow="0" w:firstColumn="0" w:lastColumn="0" w:oddVBand="0" w:evenVBand="0" w:oddHBand="0" w:evenHBand="0" w:firstRowFirstColumn="0" w:firstRowLastColumn="0" w:lastRowFirstColumn="0" w:lastRowLastColumn="0"/>
            </w:pPr>
            <w:r>
              <w:t>Support and mentorship – optional</w:t>
            </w:r>
            <w:r w:rsidR="0043500F">
              <w:t xml:space="preserve"> 2-hour visit to all practices in Barnet by a DQIST GPwSI and IT lead; to discuss the DQIST service, review practice-level diabetes performance data from analytic software and to review challenging cases of diabetes management</w:t>
            </w:r>
          </w:p>
          <w:p w14:paraId="7D2DF36D" w14:textId="77777777" w:rsidR="0043500F" w:rsidRDefault="00653600" w:rsidP="00653600">
            <w:pPr>
              <w:pStyle w:val="ListParagraph"/>
              <w:numPr>
                <w:ilvl w:val="0"/>
                <w:numId w:val="64"/>
              </w:numPr>
              <w:cnfStyle w:val="000000000000" w:firstRow="0" w:lastRow="0" w:firstColumn="0" w:lastColumn="0" w:oddVBand="0" w:evenVBand="0" w:oddHBand="0" w:evenHBand="0" w:firstRowFirstColumn="0" w:firstRowLastColumn="0" w:lastRowFirstColumn="0" w:lastRowLastColumn="0"/>
            </w:pPr>
            <w:r>
              <w:t>P</w:t>
            </w:r>
            <w:r w:rsidR="0043500F">
              <w:t>ractice nurse diabetes education in the form of ‘</w:t>
            </w:r>
            <w:proofErr w:type="spellStart"/>
            <w:r w:rsidR="0043500F">
              <w:t>PrePITstop</w:t>
            </w:r>
            <w:proofErr w:type="spellEnd"/>
            <w:r w:rsidR="0043500F">
              <w:t>’ training sessions</w:t>
            </w:r>
          </w:p>
          <w:p w14:paraId="66E090BC" w14:textId="77777777" w:rsidR="00653600" w:rsidRDefault="00653600" w:rsidP="0043500F">
            <w:pPr>
              <w:cnfStyle w:val="000000000000" w:firstRow="0" w:lastRow="0" w:firstColumn="0" w:lastColumn="0" w:oddVBand="0" w:evenVBand="0" w:oddHBand="0" w:evenHBand="0" w:firstRowFirstColumn="0" w:firstRowLastColumn="0" w:lastRowFirstColumn="0" w:lastRowLastColumn="0"/>
            </w:pPr>
          </w:p>
          <w:p w14:paraId="501D6B1D" w14:textId="77777777" w:rsidR="00653600" w:rsidRDefault="0043500F" w:rsidP="0043500F">
            <w:pPr>
              <w:cnfStyle w:val="000000000000" w:firstRow="0" w:lastRow="0" w:firstColumn="0" w:lastColumn="0" w:oddVBand="0" w:evenVBand="0" w:oddHBand="0" w:evenHBand="0" w:firstRowFirstColumn="0" w:firstRowLastColumn="0" w:lastRowFirstColumn="0" w:lastRowLastColumn="0"/>
            </w:pPr>
            <w:r>
              <w:t>Over the two years of DQIST service</w:t>
            </w:r>
            <w:r w:rsidR="00653600">
              <w:t>:</w:t>
            </w:r>
          </w:p>
          <w:p w14:paraId="13A32A2E" w14:textId="77777777" w:rsidR="00653600" w:rsidRDefault="0043500F" w:rsidP="00653600">
            <w:pPr>
              <w:pStyle w:val="ListParagraph"/>
              <w:numPr>
                <w:ilvl w:val="0"/>
                <w:numId w:val="65"/>
              </w:numPr>
              <w:cnfStyle w:val="000000000000" w:firstRow="0" w:lastRow="0" w:firstColumn="0" w:lastColumn="0" w:oddVBand="0" w:evenVBand="0" w:oddHBand="0" w:evenHBand="0" w:firstRowFirstColumn="0" w:firstRowLastColumn="0" w:lastRowFirstColumn="0" w:lastRowLastColumn="0"/>
            </w:pPr>
            <w:r>
              <w:t xml:space="preserve">3TT </w:t>
            </w:r>
            <w:r w:rsidR="00653600">
              <w:t>achievement for Barnet increased from 41.1% to 43.7%,</w:t>
            </w:r>
          </w:p>
          <w:p w14:paraId="7595D6BD" w14:textId="77777777" w:rsidR="00653600" w:rsidRDefault="0043500F" w:rsidP="00653600">
            <w:pPr>
              <w:pStyle w:val="ListParagraph"/>
              <w:numPr>
                <w:ilvl w:val="0"/>
                <w:numId w:val="65"/>
              </w:numPr>
              <w:cnfStyle w:val="000000000000" w:firstRow="0" w:lastRow="0" w:firstColumn="0" w:lastColumn="0" w:oddVBand="0" w:evenVBand="0" w:oddHBand="0" w:evenHBand="0" w:firstRowFirstColumn="0" w:firstRowLastColumn="0" w:lastRowFirstColumn="0" w:lastRowLastColumn="0"/>
            </w:pPr>
            <w:r>
              <w:t xml:space="preserve">Key Care Processes </w:t>
            </w:r>
            <w:r w:rsidR="00653600">
              <w:t xml:space="preserve">achievement for Barnet increased from </w:t>
            </w:r>
            <w:r>
              <w:t>40.7% to 56%</w:t>
            </w:r>
          </w:p>
          <w:p w14:paraId="105BFB10" w14:textId="77777777" w:rsidR="00653600" w:rsidRDefault="0043500F" w:rsidP="00653600">
            <w:pPr>
              <w:pStyle w:val="ListParagraph"/>
              <w:numPr>
                <w:ilvl w:val="0"/>
                <w:numId w:val="65"/>
              </w:numPr>
              <w:cnfStyle w:val="000000000000" w:firstRow="0" w:lastRow="0" w:firstColumn="0" w:lastColumn="0" w:oddVBand="0" w:evenVBand="0" w:oddHBand="0" w:evenHBand="0" w:firstRowFirstColumn="0" w:firstRowLastColumn="0" w:lastRowFirstColumn="0" w:lastRowLastColumn="0"/>
            </w:pPr>
            <w:r>
              <w:t>Patients reviewed by the DQIST service achieved an average HbA1c reduction of 6 mmol/mol</w:t>
            </w:r>
          </w:p>
          <w:p w14:paraId="33BB4598" w14:textId="77777777" w:rsidR="0043500F" w:rsidRDefault="00653600" w:rsidP="00653600">
            <w:pPr>
              <w:pStyle w:val="ListParagraph"/>
              <w:numPr>
                <w:ilvl w:val="0"/>
                <w:numId w:val="65"/>
              </w:numPr>
              <w:cnfStyle w:val="000000000000" w:firstRow="0" w:lastRow="0" w:firstColumn="0" w:lastColumn="0" w:oddVBand="0" w:evenVBand="0" w:oddHBand="0" w:evenHBand="0" w:firstRowFirstColumn="0" w:firstRowLastColumn="0" w:lastRowFirstColumn="0" w:lastRowLastColumn="0"/>
            </w:pPr>
            <w:r>
              <w:t>P</w:t>
            </w:r>
            <w:r w:rsidR="0043500F">
              <w:t>roportion of patients achieving their HbA1c target and all 3TTs also increased by 7% and 6% respectively.</w:t>
            </w:r>
          </w:p>
          <w:p w14:paraId="32699536" w14:textId="77777777" w:rsidR="00653600" w:rsidRDefault="00653600" w:rsidP="0043500F">
            <w:pPr>
              <w:cnfStyle w:val="000000000000" w:firstRow="0" w:lastRow="0" w:firstColumn="0" w:lastColumn="0" w:oddVBand="0" w:evenVBand="0" w:oddHBand="0" w:evenHBand="0" w:firstRowFirstColumn="0" w:firstRowLastColumn="0" w:lastRowFirstColumn="0" w:lastRowLastColumn="0"/>
            </w:pPr>
          </w:p>
          <w:p w14:paraId="178E0CEA" w14:textId="77777777" w:rsidR="0043500F" w:rsidRDefault="00653600" w:rsidP="0043500F">
            <w:pPr>
              <w:cnfStyle w:val="000000000000" w:firstRow="0" w:lastRow="0" w:firstColumn="0" w:lastColumn="0" w:oddVBand="0" w:evenVBand="0" w:oddHBand="0" w:evenHBand="0" w:firstRowFirstColumn="0" w:firstRowLastColumn="0" w:lastRowFirstColumn="0" w:lastRowLastColumn="0"/>
            </w:pPr>
            <w:r>
              <w:t>Unfortunately, t</w:t>
            </w:r>
            <w:r w:rsidR="0043500F">
              <w:t>he Barnet DQIST was decommissioned in March 2020 having been unsuccessful in their bid for sustainability funding. During the two years of activity, the DQIST service received £354,262 in funding and assessed approximately 1300 patients from Barnet GP practices. The service identified the positive impact of accessible specialist services within a primary care setting for patients. However, fulfilling the potential of such a service may require the development of a greater integration with community and secondary care diabetes pathways, in order to support a wider service that improves access and clinical outcomes for the local community.</w:t>
            </w:r>
          </w:p>
          <w:p w14:paraId="3F922DBF" w14:textId="77777777" w:rsidR="0043500F" w:rsidRPr="008E6DBD" w:rsidRDefault="0043500F" w:rsidP="00290AFE">
            <w:pPr>
              <w:cnfStyle w:val="000000000000" w:firstRow="0" w:lastRow="0" w:firstColumn="0" w:lastColumn="0" w:oddVBand="0" w:evenVBand="0" w:oddHBand="0" w:evenHBand="0" w:firstRowFirstColumn="0" w:firstRowLastColumn="0" w:lastRowFirstColumn="0" w:lastRowLastColumn="0"/>
              <w:rPr>
                <w:rFonts w:cs="Arial"/>
                <w:color w:val="000000"/>
                <w:u w:val="single"/>
              </w:rPr>
            </w:pPr>
          </w:p>
        </w:tc>
      </w:tr>
    </w:tbl>
    <w:p w14:paraId="08BED0E2" w14:textId="77777777" w:rsidR="0043500F" w:rsidRDefault="0043500F" w:rsidP="004B509E">
      <w:pPr>
        <w:pStyle w:val="NormalWeb"/>
        <w:rPr>
          <w:rFonts w:asciiTheme="minorHAnsi" w:hAnsiTheme="minorHAnsi" w:cstheme="minorHAnsi"/>
          <w:color w:val="000000"/>
          <w:sz w:val="22"/>
          <w:szCs w:val="22"/>
        </w:rPr>
      </w:pPr>
    </w:p>
    <w:p w14:paraId="1B6031EA" w14:textId="77777777" w:rsidR="004B509E" w:rsidRDefault="000904CF" w:rsidP="004B509E">
      <w:pPr>
        <w:spacing w:after="0" w:line="240" w:lineRule="auto"/>
      </w:pPr>
      <w:r w:rsidRPr="009B0DD4">
        <w:rPr>
          <w:rFonts w:cstheme="minorHAnsi"/>
          <w:b/>
          <w:bCs/>
          <w:color w:val="000000"/>
        </w:rPr>
        <w:lastRenderedPageBreak/>
        <w:t>Tier</w:t>
      </w:r>
      <w:r w:rsidR="004B509E" w:rsidRPr="009B0DD4">
        <w:rPr>
          <w:rFonts w:cstheme="minorHAnsi"/>
          <w:b/>
          <w:bCs/>
          <w:color w:val="000000"/>
        </w:rPr>
        <w:t>3</w:t>
      </w:r>
      <w:r w:rsidR="00E863AF" w:rsidRPr="009B0DD4">
        <w:rPr>
          <w:rFonts w:cstheme="minorHAnsi"/>
          <w:b/>
          <w:bCs/>
          <w:color w:val="000000"/>
        </w:rPr>
        <w:t xml:space="preserve"> Diabetes Care</w:t>
      </w:r>
      <w:r w:rsidR="004B509E" w:rsidRPr="009B0DD4">
        <w:rPr>
          <w:rFonts w:cstheme="minorHAnsi"/>
          <w:b/>
          <w:bCs/>
          <w:color w:val="000000"/>
        </w:rPr>
        <w:t xml:space="preserve"> </w:t>
      </w:r>
      <w:r w:rsidR="004B509E" w:rsidRPr="00694926">
        <w:rPr>
          <w:rFonts w:cstheme="minorHAnsi"/>
          <w:b/>
          <w:bCs/>
          <w:color w:val="000000"/>
        </w:rPr>
        <w:t>(</w:t>
      </w:r>
      <w:r w:rsidR="00E863AF" w:rsidRPr="00694926">
        <w:rPr>
          <w:rFonts w:cstheme="minorHAnsi"/>
          <w:b/>
          <w:bCs/>
          <w:color w:val="000000"/>
        </w:rPr>
        <w:t>Integrated Care from Associated Secondary Care Trust</w:t>
      </w:r>
      <w:r w:rsidR="004B509E" w:rsidRPr="00694926">
        <w:t>)</w:t>
      </w:r>
      <w:r w:rsidR="004B509E" w:rsidRPr="009B0DD4">
        <w:t xml:space="preserve"> </w:t>
      </w:r>
      <w:r w:rsidR="000A2069">
        <w:t>S</w:t>
      </w:r>
      <w:r w:rsidR="004B509E" w:rsidRPr="009B0DD4">
        <w:t xml:space="preserve">upported by secondary care </w:t>
      </w:r>
      <w:r w:rsidR="000A2069">
        <w:t xml:space="preserve">this </w:t>
      </w:r>
      <w:r w:rsidR="004B509E" w:rsidRPr="009B0DD4">
        <w:t>will be multidisciplinary and led by a team of experienced practitioners (a Lead Consultant Diabetologist</w:t>
      </w:r>
      <w:r w:rsidR="00171A34">
        <w:t xml:space="preserve"> and/or </w:t>
      </w:r>
      <w:r w:rsidR="00E863AF" w:rsidRPr="009B0DD4">
        <w:t>Senior</w:t>
      </w:r>
      <w:r w:rsidR="004B509E" w:rsidRPr="009B0DD4">
        <w:t xml:space="preserve"> DSN/Consultant Nurse, </w:t>
      </w:r>
      <w:r w:rsidR="00E863AF" w:rsidRPr="009B0DD4">
        <w:t>Senior</w:t>
      </w:r>
      <w:r w:rsidR="004B509E" w:rsidRPr="009B0DD4">
        <w:t xml:space="preserve"> Specialist Dieti</w:t>
      </w:r>
      <w:r w:rsidR="00E863AF" w:rsidRPr="009B0DD4">
        <w:t>t</w:t>
      </w:r>
      <w:r w:rsidR="004B509E" w:rsidRPr="009B0DD4">
        <w:t xml:space="preserve">ian and Lead Pharmacist practicing at RPS mastery level). </w:t>
      </w:r>
      <w:r w:rsidR="00171A34">
        <w:t xml:space="preserve">The benefits of this are exemplified in the Camden Integrated Practice Unit (Bright Outcomes Box below). </w:t>
      </w:r>
      <w:r w:rsidR="004B509E" w:rsidRPr="009B0DD4">
        <w:t xml:space="preserve">This supports clinicians in primary care by delivering targeted clinics e.g. ASCVD clinic for people living with </w:t>
      </w:r>
      <w:r w:rsidR="009B0DD4" w:rsidRPr="009B0DD4">
        <w:t>diabetes,</w:t>
      </w:r>
      <w:r w:rsidR="004B509E" w:rsidRPr="009B0DD4">
        <w:t xml:space="preserve"> renal outreach clinics, those needing technology, complex insulin, frailty, as well as virtual clinics and establishing care plans for people</w:t>
      </w:r>
      <w:r w:rsidR="00E863AF" w:rsidRPr="009B0DD4">
        <w:t xml:space="preserve"> with complex needs.</w:t>
      </w:r>
      <w:r w:rsidR="004B509E" w:rsidRPr="009B0DD4">
        <w:t xml:space="preserve"> Targeted clinics allow PCNs to support timely care to population in response to changing evidence, introduction of new therapies and technologies. </w:t>
      </w:r>
    </w:p>
    <w:p w14:paraId="1759737A" w14:textId="3946CF14" w:rsidR="00C86094" w:rsidRDefault="00C86094" w:rsidP="009B0DD4">
      <w:pPr>
        <w:pStyle w:val="NormalWeb"/>
        <w:spacing w:before="0" w:beforeAutospacing="0" w:after="0" w:afterAutospacing="0"/>
        <w:rPr>
          <w:rFonts w:asciiTheme="minorHAnsi" w:hAnsiTheme="minorHAnsi" w:cstheme="minorHAnsi"/>
          <w:b/>
          <w:bCs/>
          <w:color w:val="000000"/>
          <w:sz w:val="22"/>
          <w:szCs w:val="22"/>
        </w:rPr>
      </w:pPr>
    </w:p>
    <w:p w14:paraId="6C830163" w14:textId="77777777" w:rsidR="005722AC" w:rsidRDefault="005722AC" w:rsidP="009B0DD4">
      <w:pPr>
        <w:pStyle w:val="NormalWeb"/>
        <w:spacing w:before="0" w:beforeAutospacing="0" w:after="0" w:afterAutospacing="0"/>
        <w:rPr>
          <w:rFonts w:asciiTheme="minorHAnsi" w:hAnsiTheme="minorHAnsi" w:cstheme="minorHAnsi"/>
          <w:b/>
          <w:bCs/>
          <w:color w:val="000000"/>
          <w:sz w:val="22"/>
          <w:szCs w:val="22"/>
        </w:rPr>
      </w:pPr>
    </w:p>
    <w:p w14:paraId="5053EB50" w14:textId="3E89BB1A" w:rsidR="00C86094" w:rsidRDefault="00C86094" w:rsidP="009B0DD4">
      <w:pPr>
        <w:pStyle w:val="NormalWeb"/>
        <w:spacing w:before="0" w:beforeAutospacing="0" w:after="0" w:afterAutospacing="0"/>
        <w:rPr>
          <w:rFonts w:asciiTheme="minorHAnsi" w:hAnsiTheme="minorHAnsi" w:cstheme="minorHAnsi"/>
          <w:b/>
          <w:bCs/>
          <w:color w:val="000000"/>
          <w:sz w:val="22"/>
          <w:szCs w:val="22"/>
        </w:rPr>
      </w:pPr>
    </w:p>
    <w:tbl>
      <w:tblPr>
        <w:tblStyle w:val="MediumGrid1-Accent1"/>
        <w:tblpPr w:leftFromText="180" w:rightFromText="180" w:vertAnchor="text" w:horzAnchor="margin" w:tblpY="185"/>
        <w:tblW w:w="5000" w:type="pct"/>
        <w:tblLook w:val="04A0" w:firstRow="1" w:lastRow="0" w:firstColumn="1" w:lastColumn="0" w:noHBand="0" w:noVBand="1"/>
      </w:tblPr>
      <w:tblGrid>
        <w:gridCol w:w="4445"/>
        <w:gridCol w:w="4797"/>
      </w:tblGrid>
      <w:tr w:rsidR="005722AC" w14:paraId="5B6DC576" w14:textId="77777777" w:rsidTr="005722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474C7693" w14:textId="77777777" w:rsidR="005722AC" w:rsidRPr="008E6DBD" w:rsidRDefault="005722AC" w:rsidP="005722AC">
            <w:pPr>
              <w:pStyle w:val="NormalWeb"/>
              <w:spacing w:before="0" w:beforeAutospacing="0" w:after="0" w:afterAutospacing="0"/>
              <w:rPr>
                <w:rFonts w:asciiTheme="minorHAnsi" w:hAnsiTheme="minorHAnsi" w:cs="Arial"/>
                <w:color w:val="000000"/>
                <w:sz w:val="22"/>
                <w:szCs w:val="22"/>
                <w:u w:val="single"/>
              </w:rPr>
            </w:pPr>
            <w:r w:rsidRPr="008E6DBD">
              <w:rPr>
                <w:rFonts w:asciiTheme="minorHAnsi" w:hAnsiTheme="minorHAnsi" w:cs="Arial"/>
                <w:color w:val="000000"/>
                <w:sz w:val="22"/>
                <w:szCs w:val="22"/>
                <w:u w:val="single"/>
              </w:rPr>
              <w:t xml:space="preserve">Bright Outcomes: </w:t>
            </w:r>
            <w:r w:rsidRPr="008E6DBD">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Tier 3 Diabetes care – London Borough of </w:t>
            </w:r>
            <w:r w:rsidRPr="008E6DBD">
              <w:rPr>
                <w:rFonts w:asciiTheme="minorHAnsi" w:hAnsiTheme="minorHAnsi" w:cstheme="minorHAnsi"/>
                <w:color w:val="000000"/>
                <w:sz w:val="22"/>
                <w:szCs w:val="22"/>
              </w:rPr>
              <w:t>Camden I</w:t>
            </w:r>
            <w:r>
              <w:rPr>
                <w:rFonts w:asciiTheme="minorHAnsi" w:hAnsiTheme="minorHAnsi" w:cstheme="minorHAnsi"/>
                <w:color w:val="000000"/>
                <w:sz w:val="22"/>
                <w:szCs w:val="22"/>
              </w:rPr>
              <w:t xml:space="preserve">ntegrated </w:t>
            </w:r>
            <w:r w:rsidRPr="008E6DBD">
              <w:rPr>
                <w:rFonts w:asciiTheme="minorHAnsi" w:hAnsiTheme="minorHAnsi" w:cstheme="minorHAnsi"/>
                <w:color w:val="000000"/>
                <w:sz w:val="22"/>
                <w:szCs w:val="22"/>
              </w:rPr>
              <w:t>PU</w:t>
            </w:r>
          </w:p>
        </w:tc>
      </w:tr>
      <w:tr w:rsidR="005722AC" w14:paraId="769268A3" w14:textId="77777777" w:rsidTr="005722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pct"/>
          </w:tcPr>
          <w:p w14:paraId="1D3D1477" w14:textId="77777777" w:rsidR="005722AC" w:rsidRPr="008E6DBD" w:rsidRDefault="005722AC" w:rsidP="005722AC">
            <w:pPr>
              <w:pStyle w:val="NormalWeb"/>
              <w:spacing w:before="0" w:beforeAutospacing="0" w:after="0" w:afterAutospacing="0"/>
              <w:rPr>
                <w:rFonts w:asciiTheme="minorHAnsi" w:hAnsiTheme="minorHAnsi" w:cs="Arial"/>
                <w:b w:val="0"/>
                <w:i/>
                <w:color w:val="000000"/>
                <w:sz w:val="22"/>
                <w:szCs w:val="22"/>
              </w:rPr>
            </w:pPr>
            <w:r w:rsidRPr="008E6DBD">
              <w:rPr>
                <w:rFonts w:asciiTheme="minorHAnsi" w:hAnsiTheme="minorHAnsi" w:cs="Arial"/>
                <w:b w:val="0"/>
                <w:i/>
                <w:color w:val="000000"/>
                <w:sz w:val="22"/>
                <w:szCs w:val="22"/>
              </w:rPr>
              <w:t>What was done?</w:t>
            </w:r>
          </w:p>
        </w:tc>
        <w:tc>
          <w:tcPr>
            <w:tcW w:w="2595" w:type="pct"/>
          </w:tcPr>
          <w:p w14:paraId="4B46CF7A" w14:textId="77777777" w:rsidR="005722AC" w:rsidRPr="008E6DBD" w:rsidRDefault="005722AC" w:rsidP="005722AC">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Arial"/>
                <w:i/>
                <w:color w:val="000000"/>
                <w:sz w:val="22"/>
                <w:szCs w:val="22"/>
                <w:u w:val="single"/>
              </w:rPr>
            </w:pPr>
            <w:r w:rsidRPr="008E6DBD">
              <w:rPr>
                <w:rFonts w:asciiTheme="minorHAnsi" w:hAnsiTheme="minorHAnsi" w:cs="Arial"/>
                <w:i/>
                <w:color w:val="000000"/>
                <w:sz w:val="22"/>
                <w:szCs w:val="22"/>
                <w:u w:val="single"/>
              </w:rPr>
              <w:t>What were the outcomes?</w:t>
            </w:r>
          </w:p>
        </w:tc>
      </w:tr>
      <w:tr w:rsidR="005722AC" w14:paraId="5CD72C23" w14:textId="77777777" w:rsidTr="005722AC">
        <w:tc>
          <w:tcPr>
            <w:cnfStyle w:val="001000000000" w:firstRow="0" w:lastRow="0" w:firstColumn="1" w:lastColumn="0" w:oddVBand="0" w:evenVBand="0" w:oddHBand="0" w:evenHBand="0" w:firstRowFirstColumn="0" w:firstRowLastColumn="0" w:lastRowFirstColumn="0" w:lastRowLastColumn="0"/>
            <w:tcW w:w="2405" w:type="pct"/>
          </w:tcPr>
          <w:p w14:paraId="69C535F0" w14:textId="77777777" w:rsidR="005722AC" w:rsidRPr="008E6DBD" w:rsidRDefault="005722AC" w:rsidP="005722AC">
            <w:pPr>
              <w:pStyle w:val="NormalWeb"/>
              <w:spacing w:after="0"/>
              <w:rPr>
                <w:rFonts w:asciiTheme="minorHAnsi" w:hAnsiTheme="minorHAnsi" w:cs="Arial"/>
                <w:bCs w:val="0"/>
                <w:color w:val="000000"/>
                <w:sz w:val="22"/>
                <w:szCs w:val="22"/>
              </w:rPr>
            </w:pPr>
            <w:r w:rsidRPr="008E6DBD">
              <w:rPr>
                <w:rFonts w:asciiTheme="minorHAnsi" w:hAnsiTheme="minorHAnsi" w:cs="Arial"/>
                <w:b w:val="0"/>
                <w:color w:val="000000"/>
                <w:sz w:val="22"/>
                <w:szCs w:val="22"/>
              </w:rPr>
              <w:t xml:space="preserve">Camden Diabetes IPU was created in 2015 to bring together the previously fragmented diabetes service. It is one of the first true integrated multi-partner value-based contracts in the country. </w:t>
            </w:r>
          </w:p>
          <w:p w14:paraId="4DB33AC9" w14:textId="77777777" w:rsidR="005722AC" w:rsidRPr="008E6DBD" w:rsidRDefault="005722AC" w:rsidP="005722AC">
            <w:pPr>
              <w:pStyle w:val="NormalWeb"/>
              <w:spacing w:after="0"/>
              <w:rPr>
                <w:rFonts w:asciiTheme="minorHAnsi" w:hAnsiTheme="minorHAnsi" w:cs="Arial"/>
                <w:bCs w:val="0"/>
                <w:color w:val="000000"/>
                <w:sz w:val="22"/>
                <w:szCs w:val="22"/>
              </w:rPr>
            </w:pPr>
            <w:r w:rsidRPr="008E6DBD">
              <w:rPr>
                <w:rFonts w:asciiTheme="minorHAnsi" w:hAnsiTheme="minorHAnsi" w:cs="Arial"/>
                <w:b w:val="0"/>
                <w:color w:val="000000"/>
                <w:sz w:val="22"/>
                <w:szCs w:val="22"/>
              </w:rPr>
              <w:t>It uses population value-based outcomes rather than activities-focussed and is incentivised to provide good diabetes care. Patients stakeholders helped develop key priorities.</w:t>
            </w:r>
          </w:p>
          <w:p w14:paraId="6FE321DC" w14:textId="77777777" w:rsidR="005722AC" w:rsidRPr="008E6DBD" w:rsidRDefault="005722AC" w:rsidP="005722AC">
            <w:pPr>
              <w:pStyle w:val="NormalWeb"/>
              <w:spacing w:after="0"/>
              <w:rPr>
                <w:rFonts w:asciiTheme="minorHAnsi" w:hAnsiTheme="minorHAnsi" w:cs="Arial"/>
                <w:color w:val="000000"/>
                <w:sz w:val="22"/>
                <w:szCs w:val="22"/>
              </w:rPr>
            </w:pPr>
            <w:r w:rsidRPr="008E6DBD">
              <w:rPr>
                <w:rFonts w:asciiTheme="minorHAnsi" w:hAnsiTheme="minorHAnsi" w:cs="Arial"/>
                <w:b w:val="0"/>
                <w:bCs w:val="0"/>
                <w:color w:val="000000"/>
                <w:sz w:val="22"/>
                <w:szCs w:val="22"/>
              </w:rPr>
              <w:t>Previously Camden, North London with its diverse and large ethnic minority population with big differences in wealth and deprivation has had a gap in life expectancy</w:t>
            </w:r>
            <w:r>
              <w:rPr>
                <w:rFonts w:asciiTheme="minorHAnsi" w:hAnsiTheme="minorHAnsi" w:cs="Arial"/>
                <w:b w:val="0"/>
                <w:bCs w:val="0"/>
                <w:color w:val="000000"/>
                <w:sz w:val="22"/>
                <w:szCs w:val="22"/>
              </w:rPr>
              <w:t>.</w:t>
            </w:r>
          </w:p>
          <w:p w14:paraId="7796E3E3" w14:textId="77777777" w:rsidR="005722AC" w:rsidRPr="008E6DBD" w:rsidRDefault="005722AC" w:rsidP="005722AC">
            <w:pPr>
              <w:pStyle w:val="NormalWeb"/>
              <w:spacing w:after="0"/>
              <w:rPr>
                <w:rFonts w:asciiTheme="minorHAnsi" w:hAnsiTheme="minorHAnsi" w:cs="Arial"/>
                <w:color w:val="000000"/>
                <w:sz w:val="22"/>
                <w:szCs w:val="22"/>
              </w:rPr>
            </w:pPr>
            <w:r w:rsidRPr="008E6DBD">
              <w:rPr>
                <w:rFonts w:asciiTheme="minorHAnsi" w:hAnsiTheme="minorHAnsi" w:cs="Arial"/>
                <w:b w:val="0"/>
                <w:bCs w:val="0"/>
                <w:color w:val="000000"/>
                <w:sz w:val="22"/>
                <w:szCs w:val="22"/>
              </w:rPr>
              <w:t>Outcomes for the Camden IPU:</w:t>
            </w:r>
          </w:p>
          <w:p w14:paraId="72B17C1D" w14:textId="77777777" w:rsidR="005722AC" w:rsidRPr="008E6DBD" w:rsidRDefault="005722AC" w:rsidP="005722AC">
            <w:pPr>
              <w:pStyle w:val="NormalWeb"/>
              <w:numPr>
                <w:ilvl w:val="0"/>
                <w:numId w:val="46"/>
              </w:numPr>
              <w:spacing w:after="0"/>
              <w:rPr>
                <w:rFonts w:asciiTheme="minorHAnsi" w:hAnsiTheme="minorHAnsi" w:cs="Arial"/>
                <w:b w:val="0"/>
                <w:bCs w:val="0"/>
                <w:color w:val="000000"/>
                <w:sz w:val="22"/>
                <w:szCs w:val="22"/>
              </w:rPr>
            </w:pPr>
            <w:r w:rsidRPr="008E6DBD">
              <w:rPr>
                <w:rFonts w:asciiTheme="minorHAnsi" w:hAnsiTheme="minorHAnsi" w:cs="Arial"/>
                <w:b w:val="0"/>
                <w:bCs w:val="0"/>
                <w:color w:val="000000"/>
                <w:sz w:val="22"/>
                <w:szCs w:val="22"/>
              </w:rPr>
              <w:t>Improving the management of diabetes within the population</w:t>
            </w:r>
          </w:p>
          <w:p w14:paraId="1DF36018" w14:textId="77777777" w:rsidR="005722AC" w:rsidRPr="008E6DBD" w:rsidRDefault="005722AC" w:rsidP="005722AC">
            <w:pPr>
              <w:pStyle w:val="NormalWeb"/>
              <w:numPr>
                <w:ilvl w:val="0"/>
                <w:numId w:val="46"/>
              </w:numPr>
              <w:spacing w:after="0"/>
              <w:rPr>
                <w:rFonts w:asciiTheme="minorHAnsi" w:hAnsiTheme="minorHAnsi" w:cs="Arial"/>
                <w:b w:val="0"/>
                <w:bCs w:val="0"/>
                <w:color w:val="000000"/>
                <w:sz w:val="22"/>
                <w:szCs w:val="22"/>
              </w:rPr>
            </w:pPr>
            <w:r w:rsidRPr="008E6DBD">
              <w:rPr>
                <w:rFonts w:asciiTheme="minorHAnsi" w:hAnsiTheme="minorHAnsi" w:cs="Arial"/>
                <w:b w:val="0"/>
                <w:bCs w:val="0"/>
                <w:color w:val="000000"/>
                <w:sz w:val="22"/>
                <w:szCs w:val="22"/>
              </w:rPr>
              <w:t>Avoiding complications for people diagnosed with diabetes</w:t>
            </w:r>
          </w:p>
          <w:p w14:paraId="1CBA406D" w14:textId="77777777" w:rsidR="005722AC" w:rsidRPr="008E6DBD" w:rsidRDefault="005722AC" w:rsidP="005722AC">
            <w:pPr>
              <w:pStyle w:val="NormalWeb"/>
              <w:numPr>
                <w:ilvl w:val="0"/>
                <w:numId w:val="46"/>
              </w:numPr>
              <w:spacing w:after="0"/>
              <w:rPr>
                <w:rFonts w:asciiTheme="minorHAnsi" w:hAnsiTheme="minorHAnsi" w:cs="Arial"/>
                <w:b w:val="0"/>
                <w:bCs w:val="0"/>
                <w:color w:val="000000"/>
                <w:sz w:val="22"/>
                <w:szCs w:val="22"/>
              </w:rPr>
            </w:pPr>
            <w:r w:rsidRPr="008E6DBD">
              <w:rPr>
                <w:rFonts w:asciiTheme="minorHAnsi" w:hAnsiTheme="minorHAnsi" w:cs="Arial"/>
                <w:b w:val="0"/>
                <w:bCs w:val="0"/>
                <w:color w:val="000000"/>
                <w:sz w:val="22"/>
                <w:szCs w:val="22"/>
              </w:rPr>
              <w:t>Patient reported outcomes</w:t>
            </w:r>
          </w:p>
        </w:tc>
        <w:tc>
          <w:tcPr>
            <w:tcW w:w="2595" w:type="pct"/>
          </w:tcPr>
          <w:p w14:paraId="304668EB" w14:textId="77777777" w:rsidR="005722AC" w:rsidRPr="008E6DBD" w:rsidRDefault="005722AC" w:rsidP="005722AC">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cs="Arial"/>
                <w:color w:val="000000"/>
              </w:rPr>
            </w:pPr>
            <w:r w:rsidRPr="008E6DBD">
              <w:rPr>
                <w:rFonts w:cs="Arial"/>
                <w:color w:val="000000"/>
              </w:rPr>
              <w:t xml:space="preserve">With population outcomes: </w:t>
            </w:r>
          </w:p>
          <w:p w14:paraId="1833D89D" w14:textId="77777777" w:rsidR="005722AC" w:rsidRPr="008E6DBD" w:rsidRDefault="005722AC" w:rsidP="005722AC">
            <w:pPr>
              <w:pStyle w:val="ListParagraph"/>
              <w:cnfStyle w:val="000000000000" w:firstRow="0" w:lastRow="0" w:firstColumn="0" w:lastColumn="0" w:oddVBand="0" w:evenVBand="0" w:oddHBand="0" w:evenHBand="0" w:firstRowFirstColumn="0" w:firstRowLastColumn="0" w:lastRowFirstColumn="0" w:lastRowLastColumn="0"/>
              <w:rPr>
                <w:rFonts w:cs="Arial"/>
                <w:color w:val="000000"/>
              </w:rPr>
            </w:pPr>
            <w:r w:rsidRPr="008E6DBD">
              <w:rPr>
                <w:rFonts w:cs="Arial"/>
                <w:color w:val="000000"/>
              </w:rPr>
              <w:t>Increase in the number of people with target BP from 72.3% to 75.9%</w:t>
            </w:r>
          </w:p>
          <w:p w14:paraId="1809BF54" w14:textId="77777777" w:rsidR="005722AC" w:rsidRPr="008E6DBD" w:rsidRDefault="005722AC" w:rsidP="005722AC">
            <w:pPr>
              <w:pStyle w:val="ListParagraph"/>
              <w:cnfStyle w:val="000000000000" w:firstRow="0" w:lastRow="0" w:firstColumn="0" w:lastColumn="0" w:oddVBand="0" w:evenVBand="0" w:oddHBand="0" w:evenHBand="0" w:firstRowFirstColumn="0" w:firstRowLastColumn="0" w:lastRowFirstColumn="0" w:lastRowLastColumn="0"/>
              <w:rPr>
                <w:rFonts w:cs="Arial"/>
                <w:color w:val="000000"/>
              </w:rPr>
            </w:pPr>
            <w:r w:rsidRPr="008E6DBD">
              <w:rPr>
                <w:rFonts w:cs="Arial"/>
                <w:color w:val="000000"/>
              </w:rPr>
              <w:t>Increase of people with total cholesterol &lt; 4 mmol/l from 42.7% to 45.9%</w:t>
            </w:r>
          </w:p>
          <w:p w14:paraId="48FDA726" w14:textId="77777777" w:rsidR="005722AC" w:rsidRPr="008E6DBD" w:rsidRDefault="005722AC" w:rsidP="005722AC">
            <w:pPr>
              <w:pStyle w:val="ListParagraph"/>
              <w:cnfStyle w:val="000000000000" w:firstRow="0" w:lastRow="0" w:firstColumn="0" w:lastColumn="0" w:oddVBand="0" w:evenVBand="0" w:oddHBand="0" w:evenHBand="0" w:firstRowFirstColumn="0" w:firstRowLastColumn="0" w:lastRowFirstColumn="0" w:lastRowLastColumn="0"/>
              <w:rPr>
                <w:rFonts w:cs="Arial"/>
                <w:color w:val="000000"/>
              </w:rPr>
            </w:pPr>
            <w:r w:rsidRPr="008E6DBD">
              <w:rPr>
                <w:rFonts w:cs="Arial"/>
                <w:color w:val="000000"/>
              </w:rPr>
              <w:t xml:space="preserve">Number of people with HbA1c </w:t>
            </w:r>
            <w:r w:rsidRPr="008E6DBD">
              <w:rPr>
                <w:rFonts w:cs="Arial"/>
                <w:color w:val="000000"/>
                <w:u w:val="single"/>
              </w:rPr>
              <w:t>&lt;</w:t>
            </w:r>
            <w:r w:rsidRPr="008E6DBD">
              <w:rPr>
                <w:rFonts w:cs="Arial"/>
                <w:color w:val="000000"/>
              </w:rPr>
              <w:t xml:space="preserve"> 53 mmol/mol is relatively stable (51.3% to 49.8%)</w:t>
            </w:r>
          </w:p>
          <w:p w14:paraId="46022808" w14:textId="77777777" w:rsidR="005722AC" w:rsidRPr="008E6DBD" w:rsidRDefault="005722AC" w:rsidP="005722AC">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cs="Arial"/>
                <w:color w:val="000000"/>
              </w:rPr>
            </w:pPr>
            <w:r w:rsidRPr="008E6DBD">
              <w:rPr>
                <w:rFonts w:cs="Arial"/>
                <w:color w:val="000000"/>
              </w:rPr>
              <w:t>The services have supported a 63% reduction in admissions (hyperglycaemia/ hypoglycaemia). Diabetes death rates have come down significantly.</w:t>
            </w:r>
          </w:p>
          <w:p w14:paraId="5BC6A2D5" w14:textId="77777777" w:rsidR="005722AC" w:rsidRPr="008E6DBD" w:rsidRDefault="005722AC" w:rsidP="005722AC">
            <w:pPr>
              <w:pStyle w:val="ListParagraph"/>
              <w:cnfStyle w:val="000000000000" w:firstRow="0" w:lastRow="0" w:firstColumn="0" w:lastColumn="0" w:oddVBand="0" w:evenVBand="0" w:oddHBand="0" w:evenHBand="0" w:firstRowFirstColumn="0" w:firstRowLastColumn="0" w:lastRowFirstColumn="0" w:lastRowLastColumn="0"/>
              <w:rPr>
                <w:rFonts w:cs="Arial"/>
                <w:color w:val="000000"/>
              </w:rPr>
            </w:pPr>
            <w:r w:rsidRPr="008E6DBD">
              <w:rPr>
                <w:rFonts w:cs="Arial"/>
                <w:color w:val="000000"/>
              </w:rPr>
              <w:t>Major amputation episodes have stayed low and stable</w:t>
            </w:r>
          </w:p>
          <w:p w14:paraId="6E619CBE" w14:textId="77777777" w:rsidR="005722AC" w:rsidRPr="008E6DBD" w:rsidRDefault="005722AC" w:rsidP="005722AC">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cs="Arial"/>
                <w:color w:val="000000"/>
              </w:rPr>
            </w:pPr>
            <w:r w:rsidRPr="008E6DBD">
              <w:rPr>
                <w:rFonts w:cs="Arial"/>
                <w:color w:val="000000"/>
              </w:rPr>
              <w:t xml:space="preserve">Feedback from ~900 </w:t>
            </w:r>
            <w:r>
              <w:rPr>
                <w:rFonts w:cs="Arial"/>
                <w:color w:val="000000"/>
              </w:rPr>
              <w:t>people with diabetes</w:t>
            </w:r>
            <w:r w:rsidRPr="008E6DBD">
              <w:rPr>
                <w:rFonts w:cs="Arial"/>
                <w:color w:val="000000"/>
              </w:rPr>
              <w:t>:</w:t>
            </w:r>
          </w:p>
          <w:p w14:paraId="31C71D49" w14:textId="77777777" w:rsidR="005722AC" w:rsidRPr="008E6DBD" w:rsidRDefault="005722AC" w:rsidP="005722AC">
            <w:pPr>
              <w:pStyle w:val="ListParagraph"/>
              <w:cnfStyle w:val="000000000000" w:firstRow="0" w:lastRow="0" w:firstColumn="0" w:lastColumn="0" w:oddVBand="0" w:evenVBand="0" w:oddHBand="0" w:evenHBand="0" w:firstRowFirstColumn="0" w:firstRowLastColumn="0" w:lastRowFirstColumn="0" w:lastRowLastColumn="0"/>
              <w:rPr>
                <w:rFonts w:cs="Arial"/>
                <w:color w:val="000000"/>
              </w:rPr>
            </w:pPr>
            <w:r w:rsidRPr="008E6DBD">
              <w:rPr>
                <w:rFonts w:cs="Arial"/>
                <w:color w:val="000000"/>
              </w:rPr>
              <w:t xml:space="preserve">76% found it easy to get the care they needed when they needed it. </w:t>
            </w:r>
          </w:p>
          <w:p w14:paraId="3EBB4187" w14:textId="77777777" w:rsidR="005722AC" w:rsidRPr="008E6DBD" w:rsidRDefault="005722AC" w:rsidP="005722AC">
            <w:pPr>
              <w:pStyle w:val="ListParagraph"/>
              <w:cnfStyle w:val="000000000000" w:firstRow="0" w:lastRow="0" w:firstColumn="0" w:lastColumn="0" w:oddVBand="0" w:evenVBand="0" w:oddHBand="0" w:evenHBand="0" w:firstRowFirstColumn="0" w:firstRowLastColumn="0" w:lastRowFirstColumn="0" w:lastRowLastColumn="0"/>
              <w:rPr>
                <w:rFonts w:cs="Arial"/>
                <w:color w:val="000000"/>
              </w:rPr>
            </w:pPr>
            <w:r w:rsidRPr="008E6DBD">
              <w:rPr>
                <w:rFonts w:cs="Arial"/>
                <w:color w:val="000000"/>
              </w:rPr>
              <w:t xml:space="preserve">87% felt confident in managing their diabetes. </w:t>
            </w:r>
          </w:p>
          <w:p w14:paraId="30CDA0E0" w14:textId="77777777" w:rsidR="005722AC" w:rsidRPr="008E6DBD" w:rsidRDefault="005722AC" w:rsidP="005722AC">
            <w:pPr>
              <w:pStyle w:val="ListParagraph"/>
              <w:cnfStyle w:val="000000000000" w:firstRow="0" w:lastRow="0" w:firstColumn="0" w:lastColumn="0" w:oddVBand="0" w:evenVBand="0" w:oddHBand="0" w:evenHBand="0" w:firstRowFirstColumn="0" w:firstRowLastColumn="0" w:lastRowFirstColumn="0" w:lastRowLastColumn="0"/>
              <w:rPr>
                <w:rFonts w:cs="Arial"/>
                <w:color w:val="000000"/>
              </w:rPr>
            </w:pPr>
            <w:r w:rsidRPr="008E6DBD">
              <w:rPr>
                <w:rFonts w:cs="Arial"/>
                <w:color w:val="000000"/>
              </w:rPr>
              <w:t>67% had enough support from local services</w:t>
            </w:r>
          </w:p>
          <w:p w14:paraId="5BA17A21" w14:textId="77777777" w:rsidR="005722AC" w:rsidRPr="008E6DBD" w:rsidRDefault="005722AC" w:rsidP="005722AC">
            <w:pPr>
              <w:cnfStyle w:val="000000000000" w:firstRow="0" w:lastRow="0" w:firstColumn="0" w:lastColumn="0" w:oddVBand="0" w:evenVBand="0" w:oddHBand="0" w:evenHBand="0" w:firstRowFirstColumn="0" w:firstRowLastColumn="0" w:lastRowFirstColumn="0" w:lastRowLastColumn="0"/>
              <w:rPr>
                <w:rFonts w:cs="Arial"/>
                <w:color w:val="000000"/>
                <w:u w:val="single"/>
              </w:rPr>
            </w:pPr>
          </w:p>
        </w:tc>
      </w:tr>
    </w:tbl>
    <w:p w14:paraId="44DBA18C" w14:textId="77777777" w:rsidR="001A6E69" w:rsidRDefault="001A6E69" w:rsidP="009B0DD4">
      <w:pPr>
        <w:pStyle w:val="NormalWeb"/>
        <w:spacing w:before="0" w:beforeAutospacing="0" w:after="0" w:afterAutospacing="0"/>
        <w:rPr>
          <w:rFonts w:asciiTheme="minorHAnsi" w:hAnsiTheme="minorHAnsi" w:cstheme="minorHAnsi"/>
          <w:b/>
          <w:bCs/>
          <w:color w:val="000000"/>
          <w:sz w:val="22"/>
          <w:szCs w:val="22"/>
        </w:rPr>
      </w:pPr>
    </w:p>
    <w:p w14:paraId="3E774BA2" w14:textId="77777777" w:rsidR="00C86094" w:rsidRDefault="00C86094" w:rsidP="009B0DD4">
      <w:pPr>
        <w:pStyle w:val="NormalWeb"/>
        <w:spacing w:before="0" w:beforeAutospacing="0" w:after="0" w:afterAutospacing="0"/>
        <w:rPr>
          <w:rFonts w:asciiTheme="minorHAnsi" w:hAnsiTheme="minorHAnsi" w:cstheme="minorHAnsi"/>
          <w:b/>
          <w:bCs/>
          <w:color w:val="000000"/>
          <w:sz w:val="22"/>
          <w:szCs w:val="22"/>
        </w:rPr>
      </w:pPr>
    </w:p>
    <w:p w14:paraId="019D4B17" w14:textId="77777777" w:rsidR="00C86094" w:rsidRDefault="00C86094" w:rsidP="009B0DD4">
      <w:pPr>
        <w:pStyle w:val="NormalWeb"/>
        <w:spacing w:before="0" w:beforeAutospacing="0" w:after="0" w:afterAutospacing="0"/>
        <w:rPr>
          <w:rFonts w:asciiTheme="minorHAnsi" w:hAnsiTheme="minorHAnsi" w:cstheme="minorHAnsi"/>
          <w:b/>
          <w:bCs/>
          <w:color w:val="000000"/>
          <w:sz w:val="22"/>
          <w:szCs w:val="22"/>
        </w:rPr>
      </w:pPr>
    </w:p>
    <w:p w14:paraId="0A565E8A" w14:textId="77777777" w:rsidR="009B0DD4" w:rsidRDefault="00E863AF" w:rsidP="009B0DD4">
      <w:pPr>
        <w:pStyle w:val="NormalWeb"/>
        <w:spacing w:before="0" w:beforeAutospacing="0" w:after="0" w:afterAutospacing="0"/>
        <w:rPr>
          <w:rFonts w:asciiTheme="minorHAnsi" w:hAnsiTheme="minorHAnsi" w:cstheme="minorHAnsi"/>
          <w:color w:val="000000"/>
          <w:sz w:val="22"/>
          <w:szCs w:val="22"/>
        </w:rPr>
      </w:pPr>
      <w:r w:rsidRPr="009B0DD4">
        <w:rPr>
          <w:rFonts w:asciiTheme="minorHAnsi" w:hAnsiTheme="minorHAnsi" w:cstheme="minorHAnsi"/>
          <w:b/>
          <w:bCs/>
          <w:color w:val="000000"/>
          <w:sz w:val="22"/>
          <w:szCs w:val="22"/>
        </w:rPr>
        <w:t>Tier 4 Diabetes Care (Secondary Care Trust)</w:t>
      </w:r>
      <w:r w:rsidRPr="009B0DD4">
        <w:rPr>
          <w:rFonts w:asciiTheme="minorHAnsi" w:hAnsiTheme="minorHAnsi" w:cstheme="minorHAnsi"/>
          <w:color w:val="000000"/>
          <w:sz w:val="22"/>
          <w:szCs w:val="22"/>
        </w:rPr>
        <w:t xml:space="preserve"> is based on the Super Six model</w:t>
      </w:r>
      <w:r w:rsidR="009B0DD4">
        <w:rPr>
          <w:rFonts w:asciiTheme="minorHAnsi" w:hAnsiTheme="minorHAnsi" w:cstheme="minorHAnsi"/>
          <w:color w:val="000000"/>
          <w:sz w:val="22"/>
          <w:szCs w:val="22"/>
        </w:rPr>
        <w:t xml:space="preserve">, </w:t>
      </w:r>
      <w:r w:rsidR="009B0DD4" w:rsidRPr="009B0DD4">
        <w:rPr>
          <w:rFonts w:asciiTheme="minorHAnsi" w:hAnsiTheme="minorHAnsi" w:cstheme="minorHAnsi"/>
          <w:color w:val="000000"/>
          <w:sz w:val="22"/>
          <w:szCs w:val="22"/>
        </w:rPr>
        <w:t>with care provided in a secondary care MDT setting and will include the six following populations: i</w:t>
      </w:r>
      <w:r w:rsidR="009B0DD4" w:rsidRPr="00045F9E">
        <w:rPr>
          <w:rFonts w:asciiTheme="minorHAnsi" w:hAnsiTheme="minorHAnsi" w:cstheme="minorHAnsi"/>
          <w:color w:val="000000"/>
          <w:sz w:val="22"/>
          <w:szCs w:val="22"/>
        </w:rPr>
        <w:t xml:space="preserve">npatient diabetes, foot diabetes MDT, </w:t>
      </w:r>
      <w:r w:rsidR="005419F7">
        <w:rPr>
          <w:rFonts w:asciiTheme="minorHAnsi" w:hAnsiTheme="minorHAnsi" w:cstheme="minorHAnsi"/>
          <w:color w:val="000000"/>
          <w:sz w:val="22"/>
          <w:szCs w:val="22"/>
        </w:rPr>
        <w:t>Type 1 diabetes, CKD 4 and 5,</w:t>
      </w:r>
      <w:r w:rsidR="009B0DD4" w:rsidRPr="00045F9E">
        <w:rPr>
          <w:rFonts w:asciiTheme="minorHAnsi" w:hAnsiTheme="minorHAnsi" w:cstheme="minorHAnsi"/>
          <w:color w:val="000000"/>
          <w:sz w:val="22"/>
          <w:szCs w:val="22"/>
        </w:rPr>
        <w:t xml:space="preserve"> those with renal replacement therapy, antenatal diabetes, adolescents with diabetes.</w:t>
      </w:r>
    </w:p>
    <w:p w14:paraId="2E759BEB" w14:textId="77777777" w:rsidR="00171A34" w:rsidRPr="00045F9E" w:rsidRDefault="00171A34" w:rsidP="009B0DD4">
      <w:pPr>
        <w:pStyle w:val="NormalWeb"/>
        <w:spacing w:before="0" w:beforeAutospacing="0" w:after="0" w:afterAutospacing="0"/>
        <w:rPr>
          <w:rFonts w:asciiTheme="minorHAnsi" w:hAnsiTheme="minorHAnsi" w:cstheme="minorHAnsi"/>
          <w:color w:val="000000"/>
          <w:sz w:val="22"/>
          <w:szCs w:val="22"/>
        </w:rPr>
      </w:pPr>
    </w:p>
    <w:p w14:paraId="70EB45CC" w14:textId="77777777" w:rsidR="004B509E" w:rsidRDefault="004B509E" w:rsidP="004B509E">
      <w:pPr>
        <w:pStyle w:val="NormalWeb"/>
        <w:spacing w:before="0" w:beforeAutospacing="0" w:after="0" w:afterAutospacing="0"/>
        <w:rPr>
          <w:rFonts w:asciiTheme="minorHAnsi" w:hAnsiTheme="minorHAnsi" w:cstheme="minorHAnsi"/>
          <w:color w:val="000000"/>
          <w:sz w:val="20"/>
          <w:szCs w:val="20"/>
        </w:rPr>
      </w:pPr>
    </w:p>
    <w:tbl>
      <w:tblPr>
        <w:tblStyle w:val="MediumGrid1-Accent1"/>
        <w:tblpPr w:leftFromText="180" w:rightFromText="180" w:vertAnchor="text" w:horzAnchor="margin" w:tblpY="-80"/>
        <w:tblW w:w="5000" w:type="pct"/>
        <w:tblLook w:val="04A0" w:firstRow="1" w:lastRow="0" w:firstColumn="1" w:lastColumn="0" w:noHBand="0" w:noVBand="1"/>
      </w:tblPr>
      <w:tblGrid>
        <w:gridCol w:w="4477"/>
        <w:gridCol w:w="4765"/>
      </w:tblGrid>
      <w:tr w:rsidR="00AB67F4" w14:paraId="430026DA" w14:textId="77777777" w:rsidTr="000B56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0CE186E1" w14:textId="77777777" w:rsidR="00AB67F4" w:rsidRPr="000B562D" w:rsidRDefault="00AB67F4" w:rsidP="000B562D">
            <w:pPr>
              <w:pStyle w:val="NormalWeb"/>
              <w:spacing w:before="0" w:beforeAutospacing="0" w:after="0" w:afterAutospacing="0"/>
              <w:rPr>
                <w:rFonts w:asciiTheme="minorHAnsi" w:hAnsiTheme="minorHAnsi" w:cstheme="minorHAnsi"/>
                <w:color w:val="000000"/>
                <w:sz w:val="22"/>
                <w:szCs w:val="22"/>
                <w:u w:val="single"/>
              </w:rPr>
            </w:pPr>
            <w:r w:rsidRPr="000B562D">
              <w:rPr>
                <w:rFonts w:asciiTheme="minorHAnsi" w:hAnsiTheme="minorHAnsi" w:cstheme="minorHAnsi"/>
                <w:color w:val="000000"/>
                <w:sz w:val="22"/>
                <w:szCs w:val="22"/>
                <w:u w:val="single"/>
              </w:rPr>
              <w:t>Bright Outcomes South East Hampshire and Portsmouth Super Six Model</w:t>
            </w:r>
          </w:p>
        </w:tc>
      </w:tr>
      <w:tr w:rsidR="00AB67F4" w14:paraId="6D76B6A6" w14:textId="77777777" w:rsidTr="000B5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2" w:type="pct"/>
          </w:tcPr>
          <w:p w14:paraId="77DF4D1D" w14:textId="77777777" w:rsidR="00AB67F4" w:rsidRPr="000B562D" w:rsidRDefault="00AB67F4" w:rsidP="000B562D">
            <w:pPr>
              <w:pStyle w:val="NormalWeb"/>
              <w:spacing w:before="0" w:beforeAutospacing="0" w:after="0" w:afterAutospacing="0"/>
              <w:rPr>
                <w:rFonts w:asciiTheme="minorHAnsi" w:hAnsiTheme="minorHAnsi" w:cstheme="minorHAnsi"/>
                <w:b w:val="0"/>
                <w:i/>
                <w:color w:val="000000"/>
                <w:sz w:val="22"/>
                <w:szCs w:val="22"/>
              </w:rPr>
            </w:pPr>
            <w:r w:rsidRPr="000B562D">
              <w:rPr>
                <w:rFonts w:asciiTheme="minorHAnsi" w:hAnsiTheme="minorHAnsi" w:cstheme="minorHAnsi"/>
                <w:b w:val="0"/>
                <w:i/>
                <w:color w:val="000000"/>
                <w:sz w:val="22"/>
                <w:szCs w:val="22"/>
              </w:rPr>
              <w:t>What was done?</w:t>
            </w:r>
          </w:p>
        </w:tc>
        <w:tc>
          <w:tcPr>
            <w:tcW w:w="2578" w:type="pct"/>
          </w:tcPr>
          <w:p w14:paraId="4C9E3C28" w14:textId="77777777" w:rsidR="00AB67F4" w:rsidRPr="000B562D" w:rsidRDefault="00AB67F4" w:rsidP="000B562D">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000000"/>
                <w:sz w:val="22"/>
                <w:szCs w:val="22"/>
                <w:u w:val="single"/>
              </w:rPr>
            </w:pPr>
            <w:r w:rsidRPr="000B562D">
              <w:rPr>
                <w:rFonts w:asciiTheme="minorHAnsi" w:hAnsiTheme="minorHAnsi" w:cstheme="minorHAnsi"/>
                <w:i/>
                <w:color w:val="000000"/>
                <w:sz w:val="22"/>
                <w:szCs w:val="22"/>
                <w:u w:val="single"/>
              </w:rPr>
              <w:t>What were the outcomes?</w:t>
            </w:r>
          </w:p>
        </w:tc>
      </w:tr>
      <w:tr w:rsidR="00AB67F4" w14:paraId="7657603C" w14:textId="77777777" w:rsidTr="000B562D">
        <w:tc>
          <w:tcPr>
            <w:cnfStyle w:val="001000000000" w:firstRow="0" w:lastRow="0" w:firstColumn="1" w:lastColumn="0" w:oddVBand="0" w:evenVBand="0" w:oddHBand="0" w:evenHBand="0" w:firstRowFirstColumn="0" w:firstRowLastColumn="0" w:lastRowFirstColumn="0" w:lastRowLastColumn="0"/>
            <w:tcW w:w="2422" w:type="pct"/>
          </w:tcPr>
          <w:p w14:paraId="7E4A02A0" w14:textId="77777777" w:rsidR="00AB67F4" w:rsidRPr="000B562D" w:rsidRDefault="00827166" w:rsidP="000B562D">
            <w:pPr>
              <w:pStyle w:val="NormalWeb"/>
              <w:spacing w:after="0"/>
              <w:rPr>
                <w:rFonts w:asciiTheme="minorHAnsi" w:hAnsiTheme="minorHAnsi" w:cstheme="minorHAnsi"/>
                <w:b w:val="0"/>
                <w:bCs w:val="0"/>
                <w:color w:val="000000"/>
                <w:sz w:val="22"/>
                <w:szCs w:val="22"/>
              </w:rPr>
            </w:pPr>
            <w:r>
              <w:rPr>
                <w:rFonts w:asciiTheme="minorHAnsi" w:hAnsiTheme="minorHAnsi" w:cstheme="minorHAnsi"/>
                <w:b w:val="0"/>
                <w:color w:val="000000"/>
                <w:sz w:val="22"/>
                <w:szCs w:val="22"/>
              </w:rPr>
              <w:lastRenderedPageBreak/>
              <w:t>The project defined six</w:t>
            </w:r>
            <w:r w:rsidR="00AB67F4" w:rsidRPr="000B562D">
              <w:rPr>
                <w:rFonts w:asciiTheme="minorHAnsi" w:hAnsiTheme="minorHAnsi" w:cstheme="minorHAnsi"/>
                <w:b w:val="0"/>
                <w:color w:val="000000"/>
                <w:sz w:val="22"/>
                <w:szCs w:val="22"/>
              </w:rPr>
              <w:t xml:space="preserve"> services to remain within an acute care setting: </w:t>
            </w:r>
          </w:p>
          <w:p w14:paraId="7853ABEF" w14:textId="77777777" w:rsidR="00AB67F4" w:rsidRPr="000B562D" w:rsidRDefault="00AB67F4" w:rsidP="000B562D">
            <w:pPr>
              <w:pStyle w:val="NormalWeb"/>
              <w:numPr>
                <w:ilvl w:val="0"/>
                <w:numId w:val="21"/>
              </w:numPr>
              <w:spacing w:after="0"/>
              <w:rPr>
                <w:rFonts w:asciiTheme="minorHAnsi" w:hAnsiTheme="minorHAnsi" w:cstheme="minorHAnsi"/>
                <w:bCs w:val="0"/>
                <w:color w:val="000000"/>
                <w:sz w:val="22"/>
                <w:szCs w:val="22"/>
              </w:rPr>
            </w:pPr>
            <w:r w:rsidRPr="000B562D">
              <w:rPr>
                <w:rFonts w:asciiTheme="minorHAnsi" w:hAnsiTheme="minorHAnsi" w:cstheme="minorHAnsi"/>
                <w:b w:val="0"/>
                <w:color w:val="000000"/>
                <w:sz w:val="22"/>
                <w:szCs w:val="22"/>
              </w:rPr>
              <w:t>inpatient diabetes</w:t>
            </w:r>
          </w:p>
          <w:p w14:paraId="3CF7DABF" w14:textId="77777777" w:rsidR="00AB67F4" w:rsidRPr="000B562D" w:rsidRDefault="00AB67F4" w:rsidP="000B562D">
            <w:pPr>
              <w:pStyle w:val="NormalWeb"/>
              <w:numPr>
                <w:ilvl w:val="0"/>
                <w:numId w:val="21"/>
              </w:numPr>
              <w:spacing w:after="0"/>
              <w:rPr>
                <w:rFonts w:asciiTheme="minorHAnsi" w:hAnsiTheme="minorHAnsi" w:cstheme="minorHAnsi"/>
                <w:bCs w:val="0"/>
                <w:color w:val="000000"/>
                <w:sz w:val="22"/>
                <w:szCs w:val="22"/>
              </w:rPr>
            </w:pPr>
            <w:r w:rsidRPr="000B562D">
              <w:rPr>
                <w:rFonts w:asciiTheme="minorHAnsi" w:hAnsiTheme="minorHAnsi" w:cstheme="minorHAnsi"/>
                <w:b w:val="0"/>
                <w:color w:val="000000"/>
                <w:sz w:val="22"/>
                <w:szCs w:val="22"/>
              </w:rPr>
              <w:t>foot diabetes (with predefined criteria)</w:t>
            </w:r>
          </w:p>
          <w:p w14:paraId="0B8FB306" w14:textId="77777777" w:rsidR="00AB67F4" w:rsidRPr="000B562D" w:rsidRDefault="00AB67F4" w:rsidP="000B562D">
            <w:pPr>
              <w:pStyle w:val="NormalWeb"/>
              <w:numPr>
                <w:ilvl w:val="0"/>
                <w:numId w:val="21"/>
              </w:numPr>
              <w:spacing w:after="0"/>
              <w:rPr>
                <w:rFonts w:asciiTheme="minorHAnsi" w:hAnsiTheme="minorHAnsi" w:cstheme="minorHAnsi"/>
                <w:bCs w:val="0"/>
                <w:color w:val="000000"/>
                <w:sz w:val="22"/>
                <w:szCs w:val="22"/>
              </w:rPr>
            </w:pPr>
            <w:r w:rsidRPr="000B562D">
              <w:rPr>
                <w:rFonts w:asciiTheme="minorHAnsi" w:hAnsiTheme="minorHAnsi" w:cstheme="minorHAnsi"/>
                <w:b w:val="0"/>
                <w:color w:val="000000"/>
                <w:sz w:val="22"/>
                <w:szCs w:val="22"/>
              </w:rPr>
              <w:t>poorly controlled Type 1 diabetes, including adolescents</w:t>
            </w:r>
          </w:p>
          <w:p w14:paraId="22D3944B" w14:textId="77777777" w:rsidR="00AB67F4" w:rsidRPr="000B562D" w:rsidRDefault="00AB67F4" w:rsidP="000B562D">
            <w:pPr>
              <w:pStyle w:val="NormalWeb"/>
              <w:numPr>
                <w:ilvl w:val="0"/>
                <w:numId w:val="21"/>
              </w:numPr>
              <w:spacing w:after="0"/>
              <w:rPr>
                <w:rFonts w:asciiTheme="minorHAnsi" w:hAnsiTheme="minorHAnsi" w:cstheme="minorHAnsi"/>
                <w:bCs w:val="0"/>
                <w:color w:val="000000"/>
                <w:sz w:val="22"/>
                <w:szCs w:val="22"/>
              </w:rPr>
            </w:pPr>
            <w:r w:rsidRPr="000B562D">
              <w:rPr>
                <w:rFonts w:asciiTheme="minorHAnsi" w:hAnsiTheme="minorHAnsi" w:cstheme="minorHAnsi"/>
                <w:b w:val="0"/>
                <w:color w:val="000000"/>
                <w:sz w:val="22"/>
                <w:szCs w:val="22"/>
              </w:rPr>
              <w:t>insulin pump services</w:t>
            </w:r>
          </w:p>
          <w:p w14:paraId="29ECD40B" w14:textId="77777777" w:rsidR="00AB67F4" w:rsidRPr="000B562D" w:rsidRDefault="00AB67F4" w:rsidP="000B562D">
            <w:pPr>
              <w:pStyle w:val="NormalWeb"/>
              <w:numPr>
                <w:ilvl w:val="0"/>
                <w:numId w:val="21"/>
              </w:numPr>
              <w:spacing w:after="0"/>
              <w:rPr>
                <w:rFonts w:asciiTheme="minorHAnsi" w:hAnsiTheme="minorHAnsi" w:cstheme="minorHAnsi"/>
                <w:bCs w:val="0"/>
                <w:color w:val="000000"/>
                <w:sz w:val="22"/>
                <w:szCs w:val="22"/>
              </w:rPr>
            </w:pPr>
            <w:r w:rsidRPr="000B562D">
              <w:rPr>
                <w:rFonts w:asciiTheme="minorHAnsi" w:hAnsiTheme="minorHAnsi" w:cstheme="minorHAnsi"/>
                <w:b w:val="0"/>
                <w:color w:val="000000"/>
                <w:sz w:val="22"/>
                <w:szCs w:val="22"/>
              </w:rPr>
              <w:t xml:space="preserve">low eGFR or patients on renal dialysis </w:t>
            </w:r>
          </w:p>
          <w:p w14:paraId="7D8F78D1" w14:textId="77777777" w:rsidR="00AB67F4" w:rsidRPr="000B562D" w:rsidRDefault="00AB67F4" w:rsidP="000B562D">
            <w:pPr>
              <w:pStyle w:val="NormalWeb"/>
              <w:numPr>
                <w:ilvl w:val="0"/>
                <w:numId w:val="21"/>
              </w:numPr>
              <w:spacing w:after="0"/>
              <w:rPr>
                <w:rFonts w:asciiTheme="minorHAnsi" w:hAnsiTheme="minorHAnsi" w:cstheme="minorHAnsi"/>
                <w:bCs w:val="0"/>
                <w:color w:val="000000"/>
                <w:sz w:val="22"/>
                <w:szCs w:val="22"/>
              </w:rPr>
            </w:pPr>
            <w:r w:rsidRPr="000B562D">
              <w:rPr>
                <w:rFonts w:asciiTheme="minorHAnsi" w:hAnsiTheme="minorHAnsi" w:cstheme="minorHAnsi"/>
                <w:b w:val="0"/>
                <w:color w:val="000000"/>
                <w:sz w:val="22"/>
                <w:szCs w:val="22"/>
              </w:rPr>
              <w:t xml:space="preserve">antenatal diabetes. </w:t>
            </w:r>
          </w:p>
          <w:p w14:paraId="041AED6E" w14:textId="77777777" w:rsidR="00AB67F4" w:rsidRPr="000B562D" w:rsidRDefault="00AB67F4" w:rsidP="000B562D">
            <w:pPr>
              <w:pStyle w:val="NormalWeb"/>
              <w:spacing w:after="0"/>
              <w:rPr>
                <w:rFonts w:asciiTheme="minorHAnsi" w:hAnsiTheme="minorHAnsi" w:cstheme="minorHAnsi"/>
                <w:bCs w:val="0"/>
                <w:color w:val="000000"/>
                <w:sz w:val="22"/>
                <w:szCs w:val="22"/>
              </w:rPr>
            </w:pPr>
            <w:r w:rsidRPr="000B562D">
              <w:rPr>
                <w:rFonts w:asciiTheme="minorHAnsi" w:hAnsiTheme="minorHAnsi" w:cstheme="minorHAnsi"/>
                <w:b w:val="0"/>
                <w:color w:val="000000"/>
                <w:sz w:val="22"/>
                <w:szCs w:val="22"/>
              </w:rPr>
              <w:t>All other people were managed in primary care.</w:t>
            </w:r>
          </w:p>
          <w:p w14:paraId="1813400C" w14:textId="2C30CB38" w:rsidR="00AB67F4" w:rsidRPr="000B562D" w:rsidRDefault="00AB67F4" w:rsidP="000B562D">
            <w:pPr>
              <w:pStyle w:val="NormalWeb"/>
              <w:spacing w:after="0"/>
              <w:rPr>
                <w:rFonts w:asciiTheme="minorHAnsi" w:hAnsiTheme="minorHAnsi" w:cstheme="minorHAnsi"/>
                <w:b w:val="0"/>
                <w:color w:val="000000"/>
                <w:sz w:val="22"/>
                <w:szCs w:val="22"/>
              </w:rPr>
            </w:pPr>
            <w:r w:rsidRPr="000B562D">
              <w:rPr>
                <w:rFonts w:asciiTheme="minorHAnsi" w:hAnsiTheme="minorHAnsi" w:cstheme="minorHAnsi"/>
                <w:b w:val="0"/>
                <w:color w:val="000000"/>
                <w:sz w:val="22"/>
                <w:szCs w:val="22"/>
              </w:rPr>
              <w:t xml:space="preserve">A combination of remote consultation and practice visits aimed to upskill the primary care workforce. A variety of modalities were used to deliver </w:t>
            </w:r>
            <w:r w:rsidR="0079080A" w:rsidRPr="000B562D">
              <w:rPr>
                <w:rFonts w:asciiTheme="minorHAnsi" w:hAnsiTheme="minorHAnsi" w:cstheme="minorHAnsi"/>
                <w:b w:val="0"/>
                <w:color w:val="000000"/>
                <w:sz w:val="22"/>
                <w:szCs w:val="22"/>
              </w:rPr>
              <w:t>this e.g. virtual clinic</w:t>
            </w:r>
            <w:r w:rsidRPr="000B562D">
              <w:rPr>
                <w:rFonts w:asciiTheme="minorHAnsi" w:hAnsiTheme="minorHAnsi" w:cstheme="minorHAnsi"/>
                <w:b w:val="0"/>
                <w:color w:val="000000"/>
                <w:sz w:val="22"/>
                <w:szCs w:val="22"/>
              </w:rPr>
              <w:t>, data base review and audit work review.  This was supported by the community diabetes nurse specialist team</w:t>
            </w:r>
            <w:r w:rsidR="005419F7">
              <w:rPr>
                <w:rFonts w:asciiTheme="minorHAnsi" w:hAnsiTheme="minorHAnsi" w:cstheme="minorHAnsi"/>
                <w:b w:val="0"/>
                <w:color w:val="000000"/>
                <w:sz w:val="22"/>
                <w:szCs w:val="22"/>
              </w:rPr>
              <w:t>.</w:t>
            </w:r>
            <w:r w:rsidRPr="000B562D">
              <w:rPr>
                <w:rFonts w:asciiTheme="minorHAnsi" w:hAnsiTheme="minorHAnsi" w:cstheme="minorHAnsi"/>
                <w:b w:val="0"/>
                <w:color w:val="000000"/>
                <w:sz w:val="22"/>
                <w:szCs w:val="22"/>
              </w:rPr>
              <w:t xml:space="preserve"> </w:t>
            </w:r>
          </w:p>
        </w:tc>
        <w:tc>
          <w:tcPr>
            <w:tcW w:w="2578" w:type="pct"/>
          </w:tcPr>
          <w:p w14:paraId="358CD0D8" w14:textId="77777777" w:rsidR="00AB67F4" w:rsidRPr="000B562D" w:rsidRDefault="00AB67F4" w:rsidP="000B562D">
            <w:pPr>
              <w:pStyle w:val="NormalWeb"/>
              <w:numPr>
                <w:ilvl w:val="0"/>
                <w:numId w:val="18"/>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0B562D">
              <w:rPr>
                <w:rFonts w:asciiTheme="minorHAnsi" w:hAnsiTheme="minorHAnsi" w:cstheme="minorHAnsi"/>
                <w:color w:val="000000"/>
                <w:sz w:val="22"/>
                <w:szCs w:val="22"/>
              </w:rPr>
              <w:t>High level of user and practitioner satisfaction</w:t>
            </w:r>
          </w:p>
          <w:p w14:paraId="7634C90E" w14:textId="77777777" w:rsidR="00AB67F4" w:rsidRPr="000B562D" w:rsidRDefault="00AB67F4" w:rsidP="000B562D">
            <w:pPr>
              <w:pStyle w:val="NormalWeb"/>
              <w:spacing w:before="0" w:beforeAutospacing="0" w:after="0" w:afterAutospacing="0"/>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p>
          <w:p w14:paraId="62120F13" w14:textId="77777777" w:rsidR="00AB67F4" w:rsidRPr="000B562D" w:rsidRDefault="00AB67F4" w:rsidP="000B562D">
            <w:pPr>
              <w:pStyle w:val="NormalWeb"/>
              <w:numPr>
                <w:ilvl w:val="0"/>
                <w:numId w:val="18"/>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u w:val="single"/>
              </w:rPr>
            </w:pPr>
            <w:r w:rsidRPr="000B562D">
              <w:rPr>
                <w:rFonts w:asciiTheme="minorHAnsi" w:hAnsiTheme="minorHAnsi" w:cstheme="minorHAnsi"/>
                <w:color w:val="000000"/>
                <w:sz w:val="22"/>
                <w:szCs w:val="22"/>
              </w:rPr>
              <w:t>29.5% decrease in the rate of admissions from DKA, a 42% decrease in the rate of admissions from hypoglycaemic events and a 30% decrease in the rate of HHS admissions</w:t>
            </w:r>
          </w:p>
          <w:p w14:paraId="69D948CE" w14:textId="77777777" w:rsidR="00AB67F4" w:rsidRPr="000B562D" w:rsidRDefault="00AB67F4" w:rsidP="000B562D">
            <w:pPr>
              <w:pStyle w:val="NormalWeb"/>
              <w:spacing w:before="0" w:beforeAutospacing="0" w:after="0" w:afterAutospacing="0"/>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u w:val="single"/>
              </w:rPr>
            </w:pPr>
          </w:p>
          <w:p w14:paraId="4FCAFF2C" w14:textId="77777777" w:rsidR="00AB67F4" w:rsidRPr="000B562D" w:rsidRDefault="00AB67F4" w:rsidP="000B562D">
            <w:pPr>
              <w:pStyle w:val="NormalWeb"/>
              <w:numPr>
                <w:ilvl w:val="0"/>
                <w:numId w:val="18"/>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u w:val="single"/>
              </w:rPr>
            </w:pPr>
            <w:r w:rsidRPr="000B562D">
              <w:rPr>
                <w:rFonts w:asciiTheme="minorHAnsi" w:hAnsiTheme="minorHAnsi" w:cstheme="minorHAnsi"/>
                <w:color w:val="000000"/>
                <w:sz w:val="22"/>
                <w:szCs w:val="22"/>
              </w:rPr>
              <w:t>Reduced the rate of myocardial infarctions by 22%, the rate of CVAs by 22% and reduced the rate of major amputations by 39%</w:t>
            </w:r>
          </w:p>
          <w:p w14:paraId="39AC09E2" w14:textId="77777777" w:rsidR="00AB67F4" w:rsidRPr="000B562D" w:rsidRDefault="00AB67F4" w:rsidP="000B562D">
            <w:pPr>
              <w:pStyle w:val="NormalWeb"/>
              <w:spacing w:before="0" w:beforeAutospacing="0" w:after="0" w:afterAutospacing="0"/>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u w:val="single"/>
              </w:rPr>
            </w:pPr>
          </w:p>
          <w:p w14:paraId="18040735" w14:textId="77777777" w:rsidR="00AB67F4" w:rsidRPr="000B562D" w:rsidRDefault="00AB67F4" w:rsidP="000B562D">
            <w:pPr>
              <w:pStyle w:val="NormalWeb"/>
              <w:numPr>
                <w:ilvl w:val="0"/>
                <w:numId w:val="18"/>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u w:val="single"/>
              </w:rPr>
            </w:pPr>
            <w:r w:rsidRPr="000B562D">
              <w:rPr>
                <w:rFonts w:asciiTheme="minorHAnsi" w:hAnsiTheme="minorHAnsi" w:cstheme="minorHAnsi"/>
                <w:color w:val="000000"/>
                <w:sz w:val="22"/>
                <w:szCs w:val="22"/>
              </w:rPr>
              <w:t>Total healthcare cost savings of approximately £1.9 million</w:t>
            </w:r>
          </w:p>
          <w:p w14:paraId="6D954981" w14:textId="77777777" w:rsidR="00AB67F4" w:rsidRPr="000B562D" w:rsidRDefault="00AB67F4" w:rsidP="005419F7">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u w:val="single"/>
              </w:rPr>
            </w:pPr>
          </w:p>
          <w:p w14:paraId="1331BE1F" w14:textId="77777777" w:rsidR="00AB67F4" w:rsidRPr="000B562D" w:rsidRDefault="00AB67F4" w:rsidP="000B562D">
            <w:pPr>
              <w:pStyle w:val="NormalWeb"/>
              <w:numPr>
                <w:ilvl w:val="0"/>
                <w:numId w:val="18"/>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u w:val="single"/>
              </w:rPr>
            </w:pPr>
            <w:r w:rsidRPr="000B562D">
              <w:rPr>
                <w:rFonts w:asciiTheme="minorHAnsi" w:hAnsiTheme="minorHAnsi" w:cstheme="minorHAnsi"/>
                <w:color w:val="000000"/>
                <w:sz w:val="22"/>
                <w:szCs w:val="22"/>
              </w:rPr>
              <w:t>Allowed for development of higher quality care for the super six through reinvestment</w:t>
            </w:r>
          </w:p>
        </w:tc>
      </w:tr>
    </w:tbl>
    <w:p w14:paraId="3EE2BE3B" w14:textId="77777777" w:rsidR="00AB67F4" w:rsidRPr="009B0DD4" w:rsidRDefault="00AB67F4" w:rsidP="004B509E">
      <w:pPr>
        <w:pStyle w:val="NormalWeb"/>
        <w:spacing w:before="0" w:beforeAutospacing="0" w:after="0" w:afterAutospacing="0"/>
        <w:rPr>
          <w:rFonts w:asciiTheme="minorHAnsi" w:hAnsiTheme="minorHAnsi" w:cstheme="minorHAnsi"/>
          <w:color w:val="000000"/>
          <w:sz w:val="20"/>
          <w:szCs w:val="20"/>
        </w:rPr>
      </w:pPr>
    </w:p>
    <w:p w14:paraId="1BA8C117" w14:textId="77777777" w:rsidR="00C86094" w:rsidRDefault="000904CF" w:rsidP="000064A8">
      <w:pPr>
        <w:spacing w:after="0" w:line="240" w:lineRule="auto"/>
        <w:rPr>
          <w:rFonts w:cstheme="minorHAnsi"/>
          <w:color w:val="000000"/>
        </w:rPr>
      </w:pPr>
      <w:r w:rsidRPr="00CA5F47">
        <w:rPr>
          <w:rFonts w:cstheme="minorHAnsi"/>
          <w:b/>
          <w:bCs/>
          <w:color w:val="000000"/>
        </w:rPr>
        <w:t>Tier</w:t>
      </w:r>
      <w:r w:rsidR="004B509E" w:rsidRPr="00CA5F47">
        <w:rPr>
          <w:rFonts w:cstheme="minorHAnsi"/>
          <w:b/>
          <w:bCs/>
          <w:color w:val="000000"/>
        </w:rPr>
        <w:t xml:space="preserve"> 2 and 3 </w:t>
      </w:r>
      <w:r w:rsidR="00CA5F47">
        <w:rPr>
          <w:rFonts w:cstheme="minorHAnsi"/>
          <w:b/>
          <w:bCs/>
          <w:color w:val="000000"/>
        </w:rPr>
        <w:t xml:space="preserve">Diabetes </w:t>
      </w:r>
      <w:r w:rsidR="004B509E" w:rsidRPr="00CA5F47">
        <w:rPr>
          <w:rFonts w:cstheme="minorHAnsi"/>
          <w:b/>
          <w:bCs/>
          <w:color w:val="000000"/>
        </w:rPr>
        <w:t>Care</w:t>
      </w:r>
      <w:r w:rsidR="004B509E" w:rsidRPr="009F555F">
        <w:rPr>
          <w:rFonts w:cstheme="minorHAnsi"/>
          <w:color w:val="000000"/>
        </w:rPr>
        <w:t xml:space="preserve"> will </w:t>
      </w:r>
      <w:r w:rsidR="004B509E">
        <w:rPr>
          <w:rFonts w:cstheme="minorHAnsi"/>
          <w:color w:val="000000"/>
        </w:rPr>
        <w:t xml:space="preserve">also </w:t>
      </w:r>
      <w:r w:rsidR="004B509E" w:rsidRPr="009F555F">
        <w:rPr>
          <w:rFonts w:cstheme="minorHAnsi"/>
          <w:color w:val="000000"/>
        </w:rPr>
        <w:t>focus on mentorship and supporting individual practices</w:t>
      </w:r>
      <w:r w:rsidR="004B509E">
        <w:rPr>
          <w:rFonts w:cstheme="minorHAnsi"/>
          <w:color w:val="000000"/>
        </w:rPr>
        <w:t xml:space="preserve"> as well as ensuring training and upskilling of all HCPs</w:t>
      </w:r>
      <w:r w:rsidR="004B509E" w:rsidRPr="009F555F">
        <w:rPr>
          <w:rFonts w:cstheme="minorHAnsi"/>
          <w:color w:val="000000"/>
        </w:rPr>
        <w:t>.</w:t>
      </w:r>
      <w:r w:rsidR="004B509E" w:rsidRPr="009F555F">
        <w:rPr>
          <w:rFonts w:eastAsiaTheme="minorEastAsia" w:cstheme="minorHAnsi"/>
          <w:color w:val="000000" w:themeColor="dark1"/>
          <w14:textFill>
            <w14:solidFill>
              <w14:schemeClr w14:val="dk1">
                <w14:satOff w14:val="0"/>
                <w14:lumOff w14:val="0"/>
              </w14:schemeClr>
            </w14:solidFill>
          </w14:textFill>
        </w:rPr>
        <w:t xml:space="preserve"> </w:t>
      </w:r>
      <w:r w:rsidR="004B509E">
        <w:rPr>
          <w:rFonts w:cstheme="minorHAnsi"/>
          <w:color w:val="000000"/>
        </w:rPr>
        <w:t xml:space="preserve"> </w:t>
      </w:r>
      <w:r w:rsidR="00CA5E4F">
        <w:rPr>
          <w:rFonts w:cstheme="minorHAnsi"/>
          <w:color w:val="000000"/>
        </w:rPr>
        <w:t xml:space="preserve">Appendix </w:t>
      </w:r>
      <w:r w:rsidR="00CA5F47">
        <w:rPr>
          <w:rFonts w:cstheme="minorHAnsi"/>
          <w:color w:val="000000"/>
        </w:rPr>
        <w:t>1</w:t>
      </w:r>
      <w:r w:rsidR="00CA5E4F">
        <w:rPr>
          <w:rFonts w:cstheme="minorHAnsi"/>
          <w:color w:val="000000"/>
        </w:rPr>
        <w:t xml:space="preserve"> highlights some successful established integrated care models. </w:t>
      </w:r>
    </w:p>
    <w:p w14:paraId="25DD5083" w14:textId="77777777" w:rsidR="00CA5F47" w:rsidRPr="0039424F" w:rsidRDefault="00CA5F47" w:rsidP="00AE5A52">
      <w:pPr>
        <w:pStyle w:val="Heading1"/>
        <w:rPr>
          <w:b w:val="0"/>
        </w:rPr>
      </w:pPr>
      <w:bookmarkStart w:id="4" w:name="_2.1_Tier_2"/>
      <w:bookmarkEnd w:id="4"/>
      <w:r w:rsidRPr="0039424F">
        <w:rPr>
          <w:b w:val="0"/>
        </w:rPr>
        <w:t>2.1 Tier 2 Diabetes Care: Enhanced PCN care with Diabetes Support Team (DiaST)</w:t>
      </w:r>
    </w:p>
    <w:p w14:paraId="36668A88" w14:textId="77777777" w:rsidR="00CA5F47" w:rsidRPr="000064A8" w:rsidRDefault="00CA5F47" w:rsidP="00CA5F47">
      <w:pPr>
        <w:pStyle w:val="Title"/>
        <w:rPr>
          <w:rFonts w:asciiTheme="minorHAnsi" w:eastAsiaTheme="minorHAnsi" w:hAnsiTheme="minorHAnsi" w:cstheme="minorBidi"/>
          <w:color w:val="auto"/>
          <w:spacing w:val="0"/>
          <w:kern w:val="0"/>
          <w:sz w:val="16"/>
          <w:szCs w:val="16"/>
        </w:rPr>
      </w:pPr>
    </w:p>
    <w:p w14:paraId="16DD4E30" w14:textId="77777777" w:rsidR="005B5416" w:rsidRDefault="005B5416" w:rsidP="005B5416">
      <w:pPr>
        <w:rPr>
          <w:rFonts w:cstheme="minorHAnsi"/>
          <w:color w:val="000000"/>
        </w:rPr>
      </w:pPr>
      <w:r>
        <w:rPr>
          <w:rFonts w:cstheme="minorHAnsi"/>
          <w:color w:val="000000"/>
        </w:rPr>
        <w:t>C</w:t>
      </w:r>
      <w:r w:rsidRPr="00814088">
        <w:rPr>
          <w:rFonts w:cstheme="minorHAnsi"/>
          <w:color w:val="000000"/>
        </w:rPr>
        <w:t>ollaborative working</w:t>
      </w:r>
      <w:r>
        <w:rPr>
          <w:rFonts w:cstheme="minorHAnsi"/>
          <w:color w:val="000000"/>
        </w:rPr>
        <w:t xml:space="preserve"> is fundamental to the delivery of diabetes care in the PCN</w:t>
      </w:r>
      <w:r w:rsidR="00E5015A">
        <w:rPr>
          <w:rFonts w:cstheme="minorHAnsi"/>
          <w:color w:val="000000"/>
        </w:rPr>
        <w:t>s</w:t>
      </w:r>
      <w:r>
        <w:rPr>
          <w:rFonts w:cstheme="minorHAnsi"/>
          <w:color w:val="000000"/>
        </w:rPr>
        <w:t xml:space="preserve"> and a </w:t>
      </w:r>
      <w:r w:rsidRPr="00814088">
        <w:rPr>
          <w:rFonts w:cstheme="minorHAnsi"/>
          <w:color w:val="000000"/>
        </w:rPr>
        <w:t>multidisciplinary</w:t>
      </w:r>
      <w:r>
        <w:rPr>
          <w:rFonts w:cstheme="minorHAnsi"/>
          <w:color w:val="000000"/>
        </w:rPr>
        <w:t xml:space="preserve"> approach is essential to ensure all core elements of care are met. </w:t>
      </w:r>
      <w:r w:rsidRPr="00814088">
        <w:rPr>
          <w:rFonts w:cstheme="minorHAnsi"/>
          <w:color w:val="000000"/>
        </w:rPr>
        <w:t xml:space="preserve"> </w:t>
      </w:r>
      <w:r w:rsidR="00CA5F47" w:rsidRPr="00814088">
        <w:rPr>
          <w:rFonts w:cstheme="minorHAnsi"/>
        </w:rPr>
        <w:t>Primary care has historically struggled with insufficient staffing and capacity to meet rising patient demand and complexity</w:t>
      </w:r>
      <w:r w:rsidR="00CA5F47">
        <w:rPr>
          <w:rFonts w:cstheme="minorHAnsi"/>
        </w:rPr>
        <w:t>.</w:t>
      </w:r>
      <w:r w:rsidR="00E5015A">
        <w:rPr>
          <w:rFonts w:cstheme="minorHAnsi"/>
          <w:vertAlign w:val="superscript"/>
        </w:rPr>
        <w:t>2</w:t>
      </w:r>
      <w:r w:rsidR="00CA5F47" w:rsidRPr="00814088">
        <w:rPr>
          <w:rFonts w:cstheme="minorHAnsi"/>
        </w:rPr>
        <w:t xml:space="preserve"> </w:t>
      </w:r>
      <w:r>
        <w:rPr>
          <w:rFonts w:cstheme="minorHAnsi"/>
          <w:color w:val="000000"/>
        </w:rPr>
        <w:t xml:space="preserve">New funding available through the primary care network contract will be required to support the essential roles integral to the diabetes service delivery. </w:t>
      </w:r>
    </w:p>
    <w:p w14:paraId="430D458E" w14:textId="77777777" w:rsidR="00694926" w:rsidRDefault="005B5416" w:rsidP="005B5416">
      <w:pPr>
        <w:rPr>
          <w:rFonts w:cstheme="minorHAnsi"/>
          <w:color w:val="000000"/>
        </w:rPr>
      </w:pPr>
      <w:r>
        <w:rPr>
          <w:rFonts w:cstheme="minorHAnsi"/>
          <w:color w:val="000000"/>
        </w:rPr>
        <w:t xml:space="preserve">Each PCN </w:t>
      </w:r>
      <w:r w:rsidR="00D900A3">
        <w:rPr>
          <w:rFonts w:cstheme="minorHAnsi"/>
          <w:color w:val="000000"/>
        </w:rPr>
        <w:t xml:space="preserve">will </w:t>
      </w:r>
      <w:r>
        <w:rPr>
          <w:rFonts w:cstheme="minorHAnsi"/>
          <w:color w:val="000000"/>
        </w:rPr>
        <w:t>have a multidisciplinary clinical team “DiaST” (Diabetes Support Team) as a gold standard and the roles of these key players will be discussed below in more de</w:t>
      </w:r>
      <w:r w:rsidR="003A5A89">
        <w:rPr>
          <w:rFonts w:cstheme="minorHAnsi"/>
          <w:color w:val="000000"/>
        </w:rPr>
        <w:t>tail; however</w:t>
      </w:r>
      <w:r w:rsidR="00D900A3">
        <w:rPr>
          <w:rFonts w:cstheme="minorHAnsi"/>
          <w:color w:val="000000"/>
        </w:rPr>
        <w:t>,</w:t>
      </w:r>
      <w:r w:rsidR="003A5A89">
        <w:rPr>
          <w:rFonts w:cstheme="minorHAnsi"/>
          <w:color w:val="000000"/>
        </w:rPr>
        <w:t xml:space="preserve"> should consist of:</w:t>
      </w:r>
    </w:p>
    <w:p w14:paraId="6F322250" w14:textId="58210F5B" w:rsidR="008A39DA" w:rsidRPr="000064A8" w:rsidRDefault="008A39DA" w:rsidP="008A39DA">
      <w:pPr>
        <w:pStyle w:val="ListParagraph"/>
        <w:numPr>
          <w:ilvl w:val="0"/>
          <w:numId w:val="48"/>
        </w:numPr>
        <w:jc w:val="both"/>
        <w:rPr>
          <w:b/>
          <w:bCs/>
        </w:rPr>
      </w:pPr>
      <w:r w:rsidRPr="000064A8">
        <w:rPr>
          <w:rFonts w:cstheme="minorHAnsi"/>
          <w:b/>
          <w:bCs/>
          <w:color w:val="000000"/>
        </w:rPr>
        <w:t>GP w</w:t>
      </w:r>
      <w:r w:rsidR="0079080A">
        <w:rPr>
          <w:rFonts w:cstheme="minorHAnsi"/>
          <w:b/>
          <w:bCs/>
          <w:color w:val="000000"/>
        </w:rPr>
        <w:t>ith an extended role in diabetes (GPwER</w:t>
      </w:r>
      <w:r w:rsidR="00972E61">
        <w:rPr>
          <w:rFonts w:cstheme="minorHAnsi"/>
          <w:b/>
          <w:bCs/>
          <w:color w:val="000000"/>
        </w:rPr>
        <w:t>)</w:t>
      </w:r>
    </w:p>
    <w:p w14:paraId="715B4D12" w14:textId="77777777" w:rsidR="005B5416" w:rsidRPr="000064A8" w:rsidRDefault="008A39DA" w:rsidP="008A39DA">
      <w:pPr>
        <w:pStyle w:val="ListParagraph"/>
        <w:numPr>
          <w:ilvl w:val="0"/>
          <w:numId w:val="48"/>
        </w:numPr>
        <w:rPr>
          <w:rFonts w:cstheme="minorHAnsi"/>
          <w:b/>
          <w:bCs/>
          <w:color w:val="000000"/>
        </w:rPr>
      </w:pPr>
      <w:r w:rsidRPr="000064A8">
        <w:rPr>
          <w:rFonts w:cstheme="minorHAnsi"/>
          <w:b/>
          <w:bCs/>
          <w:color w:val="000000"/>
        </w:rPr>
        <w:t>Practice Nurse with special interest in diabetes</w:t>
      </w:r>
    </w:p>
    <w:p w14:paraId="204FE415" w14:textId="77777777" w:rsidR="008A39DA" w:rsidRPr="000064A8" w:rsidRDefault="008A39DA" w:rsidP="008A39DA">
      <w:pPr>
        <w:pStyle w:val="ListParagraph"/>
        <w:numPr>
          <w:ilvl w:val="0"/>
          <w:numId w:val="48"/>
        </w:numPr>
        <w:rPr>
          <w:rFonts w:cstheme="minorHAnsi"/>
          <w:b/>
          <w:color w:val="000000"/>
        </w:rPr>
      </w:pPr>
      <w:r w:rsidRPr="000064A8">
        <w:rPr>
          <w:rFonts w:cstheme="minorHAnsi"/>
          <w:b/>
          <w:bCs/>
          <w:color w:val="000000"/>
        </w:rPr>
        <w:t>Clinical Pharmacist</w:t>
      </w:r>
    </w:p>
    <w:p w14:paraId="33EDBE1D" w14:textId="77777777" w:rsidR="008A39DA" w:rsidRPr="000064A8" w:rsidRDefault="00914AA2" w:rsidP="008A39DA">
      <w:pPr>
        <w:pStyle w:val="ListParagraph"/>
        <w:numPr>
          <w:ilvl w:val="0"/>
          <w:numId w:val="48"/>
        </w:numPr>
        <w:rPr>
          <w:rFonts w:cstheme="minorHAnsi"/>
          <w:b/>
          <w:color w:val="000000"/>
        </w:rPr>
      </w:pPr>
      <w:r w:rsidRPr="000064A8">
        <w:rPr>
          <w:rFonts w:cstheme="minorHAnsi"/>
          <w:b/>
          <w:bCs/>
          <w:color w:val="000000"/>
        </w:rPr>
        <w:t xml:space="preserve">Community/Intermediate Diabetes Specialist </w:t>
      </w:r>
      <w:r w:rsidR="008A39DA" w:rsidRPr="000064A8">
        <w:rPr>
          <w:rFonts w:cstheme="minorHAnsi"/>
          <w:b/>
          <w:bCs/>
          <w:color w:val="000000"/>
        </w:rPr>
        <w:t>Dietitian</w:t>
      </w:r>
    </w:p>
    <w:tbl>
      <w:tblPr>
        <w:tblStyle w:val="TableGrid"/>
        <w:tblW w:w="0" w:type="auto"/>
        <w:tblLook w:val="04A0" w:firstRow="1" w:lastRow="0" w:firstColumn="1" w:lastColumn="0" w:noHBand="0" w:noVBand="1"/>
      </w:tblPr>
      <w:tblGrid>
        <w:gridCol w:w="2359"/>
        <w:gridCol w:w="6657"/>
      </w:tblGrid>
      <w:tr w:rsidR="00D37557" w14:paraId="66FAD327" w14:textId="77777777" w:rsidTr="0059373E">
        <w:tc>
          <w:tcPr>
            <w:tcW w:w="2359" w:type="dxa"/>
          </w:tcPr>
          <w:p w14:paraId="42A33920" w14:textId="77777777" w:rsidR="00D37557" w:rsidRPr="00D37557" w:rsidRDefault="00D37557" w:rsidP="0064179A">
            <w:pPr>
              <w:rPr>
                <w:rFonts w:cstheme="minorHAnsi"/>
                <w:b/>
                <w:bCs/>
                <w:color w:val="000000"/>
                <w:sz w:val="20"/>
                <w:szCs w:val="20"/>
              </w:rPr>
            </w:pPr>
            <w:r w:rsidRPr="00D37557">
              <w:rPr>
                <w:rFonts w:cstheme="minorHAnsi"/>
                <w:b/>
                <w:bCs/>
                <w:color w:val="000000"/>
                <w:sz w:val="20"/>
                <w:szCs w:val="20"/>
              </w:rPr>
              <w:t>DiaST key player</w:t>
            </w:r>
          </w:p>
        </w:tc>
        <w:tc>
          <w:tcPr>
            <w:tcW w:w="6657" w:type="dxa"/>
          </w:tcPr>
          <w:p w14:paraId="0AD34B42" w14:textId="77777777" w:rsidR="00D37557" w:rsidRPr="00D37557" w:rsidRDefault="00D37557" w:rsidP="00CD4640">
            <w:pPr>
              <w:jc w:val="both"/>
              <w:rPr>
                <w:rFonts w:cstheme="minorHAnsi"/>
                <w:b/>
                <w:bCs/>
                <w:color w:val="000000"/>
                <w:sz w:val="20"/>
                <w:szCs w:val="20"/>
              </w:rPr>
            </w:pPr>
            <w:r w:rsidRPr="00D37557">
              <w:rPr>
                <w:rFonts w:cstheme="minorHAnsi"/>
                <w:b/>
                <w:bCs/>
                <w:color w:val="000000"/>
                <w:sz w:val="20"/>
                <w:szCs w:val="20"/>
              </w:rPr>
              <w:t>Roles</w:t>
            </w:r>
          </w:p>
        </w:tc>
      </w:tr>
      <w:tr w:rsidR="00D37557" w14:paraId="711C42F1" w14:textId="77777777" w:rsidTr="0059373E">
        <w:tc>
          <w:tcPr>
            <w:tcW w:w="2359" w:type="dxa"/>
          </w:tcPr>
          <w:p w14:paraId="3F837781" w14:textId="304E7CE9" w:rsidR="00D37557" w:rsidRPr="00D37557" w:rsidRDefault="00D37557" w:rsidP="0064179A">
            <w:pPr>
              <w:rPr>
                <w:rFonts w:cstheme="minorHAnsi"/>
                <w:color w:val="000000"/>
                <w:sz w:val="20"/>
                <w:szCs w:val="20"/>
              </w:rPr>
            </w:pPr>
            <w:r w:rsidRPr="00D37557">
              <w:rPr>
                <w:rFonts w:cstheme="minorHAnsi"/>
                <w:b/>
                <w:bCs/>
                <w:color w:val="000000"/>
                <w:sz w:val="20"/>
                <w:szCs w:val="20"/>
              </w:rPr>
              <w:t>GP</w:t>
            </w:r>
            <w:r w:rsidR="00972E61">
              <w:rPr>
                <w:rFonts w:cstheme="minorHAnsi"/>
                <w:b/>
                <w:bCs/>
                <w:color w:val="000000"/>
                <w:sz w:val="20"/>
                <w:szCs w:val="20"/>
              </w:rPr>
              <w:t>w</w:t>
            </w:r>
            <w:r w:rsidR="0079080A">
              <w:rPr>
                <w:rFonts w:cstheme="minorHAnsi"/>
                <w:b/>
                <w:bCs/>
                <w:color w:val="000000"/>
                <w:sz w:val="20"/>
                <w:szCs w:val="20"/>
              </w:rPr>
              <w:t>ER</w:t>
            </w:r>
            <w:r w:rsidRPr="00D37557">
              <w:rPr>
                <w:rFonts w:cstheme="minorHAnsi"/>
                <w:b/>
                <w:bCs/>
                <w:color w:val="000000"/>
                <w:sz w:val="20"/>
                <w:szCs w:val="20"/>
              </w:rPr>
              <w:t xml:space="preserve"> in diabetes or </w:t>
            </w:r>
            <w:r w:rsidRPr="00D37557">
              <w:rPr>
                <w:b/>
                <w:bCs/>
                <w:sz w:val="20"/>
                <w:szCs w:val="20"/>
              </w:rPr>
              <w:t>GP with an Extended Role (GPwER)</w:t>
            </w:r>
          </w:p>
        </w:tc>
        <w:tc>
          <w:tcPr>
            <w:tcW w:w="6657" w:type="dxa"/>
          </w:tcPr>
          <w:p w14:paraId="318C5EC4" w14:textId="77777777" w:rsidR="00D37557" w:rsidRPr="00D37557" w:rsidRDefault="00D37557" w:rsidP="00CD4640">
            <w:pPr>
              <w:jc w:val="both"/>
              <w:rPr>
                <w:sz w:val="20"/>
                <w:szCs w:val="20"/>
              </w:rPr>
            </w:pPr>
            <w:r w:rsidRPr="00D37557">
              <w:rPr>
                <w:sz w:val="20"/>
                <w:szCs w:val="20"/>
              </w:rPr>
              <w:t>GPwER will work in collaboration with the PCN Practice Nurse with a Specialist Interest in Diabetes, Specialist Pharmacist and Dieti</w:t>
            </w:r>
            <w:r w:rsidR="0064179A">
              <w:rPr>
                <w:sz w:val="20"/>
                <w:szCs w:val="20"/>
              </w:rPr>
              <w:t>t</w:t>
            </w:r>
            <w:r w:rsidRPr="00D37557">
              <w:rPr>
                <w:sz w:val="20"/>
                <w:szCs w:val="20"/>
              </w:rPr>
              <w:t xml:space="preserve">ian to deliver the tier three levels of diabetes care; to encompass those with more complex diabetes needs and liaise with the Community Tier MDT to ensure seamless care is delivered </w:t>
            </w:r>
            <w:r w:rsidRPr="00D37557">
              <w:rPr>
                <w:sz w:val="20"/>
                <w:szCs w:val="20"/>
              </w:rPr>
              <w:lastRenderedPageBreak/>
              <w:t xml:space="preserve">as persons with diabetes move bi-directionally </w:t>
            </w:r>
            <w:r w:rsidR="00972E61">
              <w:rPr>
                <w:sz w:val="20"/>
                <w:szCs w:val="20"/>
              </w:rPr>
              <w:t>through the integrated system of</w:t>
            </w:r>
            <w:r w:rsidRPr="00D37557">
              <w:rPr>
                <w:sz w:val="20"/>
                <w:szCs w:val="20"/>
              </w:rPr>
              <w:t xml:space="preserve"> care. They will have responsibilities with the other Lead HCPs in ensuring education and clinical governance across the PCN to include the care homes the PCN has within its structure</w:t>
            </w:r>
            <w:r w:rsidR="00972E61">
              <w:rPr>
                <w:sz w:val="20"/>
                <w:szCs w:val="20"/>
              </w:rPr>
              <w:t>.</w:t>
            </w:r>
            <w:r w:rsidRPr="00D37557">
              <w:rPr>
                <w:sz w:val="20"/>
                <w:szCs w:val="20"/>
              </w:rPr>
              <w:t xml:space="preserve"> The GPwER will continue to meet the requirements set out in ‘The RCGP framework to support the governance of General Practitioners with an Extended Role.’</w:t>
            </w:r>
            <w:r w:rsidR="00614547">
              <w:rPr>
                <w:sz w:val="20"/>
                <w:szCs w:val="20"/>
                <w:vertAlign w:val="superscript"/>
              </w:rPr>
              <w:t>7</w:t>
            </w:r>
          </w:p>
        </w:tc>
      </w:tr>
      <w:tr w:rsidR="00D37557" w14:paraId="2EEA0955" w14:textId="77777777" w:rsidTr="0059373E">
        <w:tc>
          <w:tcPr>
            <w:tcW w:w="2359" w:type="dxa"/>
          </w:tcPr>
          <w:p w14:paraId="64410B2A" w14:textId="77777777" w:rsidR="00D37557" w:rsidRPr="00D37557" w:rsidRDefault="00D37557" w:rsidP="0064179A">
            <w:pPr>
              <w:rPr>
                <w:rFonts w:cstheme="minorHAnsi"/>
                <w:b/>
                <w:bCs/>
                <w:color w:val="000000"/>
                <w:sz w:val="20"/>
                <w:szCs w:val="20"/>
              </w:rPr>
            </w:pPr>
            <w:r w:rsidRPr="00D37557">
              <w:rPr>
                <w:rFonts w:cstheme="minorHAnsi"/>
                <w:b/>
                <w:bCs/>
                <w:color w:val="000000"/>
                <w:sz w:val="20"/>
                <w:szCs w:val="20"/>
              </w:rPr>
              <w:lastRenderedPageBreak/>
              <w:t>Practice Nurse with special interest in diabetes/Community Nurse with Special Interest</w:t>
            </w:r>
          </w:p>
        </w:tc>
        <w:tc>
          <w:tcPr>
            <w:tcW w:w="6657" w:type="dxa"/>
          </w:tcPr>
          <w:p w14:paraId="2E562E97" w14:textId="77777777" w:rsidR="00D37557" w:rsidRPr="00D37557" w:rsidRDefault="00D37557" w:rsidP="00D37557">
            <w:pPr>
              <w:pStyle w:val="NormalWeb"/>
              <w:jc w:val="both"/>
              <w:rPr>
                <w:rFonts w:asciiTheme="minorHAnsi" w:hAnsiTheme="minorHAnsi" w:cstheme="minorHAnsi"/>
                <w:sz w:val="20"/>
                <w:szCs w:val="20"/>
              </w:rPr>
            </w:pPr>
            <w:r w:rsidRPr="00D37557">
              <w:rPr>
                <w:rFonts w:asciiTheme="minorHAnsi" w:hAnsiTheme="minorHAnsi" w:cstheme="minorHAnsi"/>
                <w:sz w:val="20"/>
                <w:szCs w:val="20"/>
              </w:rPr>
              <w:t>The Integrated Career and Competency Framework for Adult Diabetes Nursing was published in 2019 a</w:t>
            </w:r>
            <w:r w:rsidR="00972E61">
              <w:rPr>
                <w:rFonts w:asciiTheme="minorHAnsi" w:hAnsiTheme="minorHAnsi" w:cstheme="minorHAnsi"/>
                <w:sz w:val="20"/>
                <w:szCs w:val="20"/>
              </w:rPr>
              <w:t>nd sets out clear criteria for five</w:t>
            </w:r>
            <w:r w:rsidRPr="00D37557">
              <w:rPr>
                <w:rFonts w:asciiTheme="minorHAnsi" w:hAnsiTheme="minorHAnsi" w:cstheme="minorHAnsi"/>
                <w:sz w:val="20"/>
                <w:szCs w:val="20"/>
              </w:rPr>
              <w:t xml:space="preserve"> levels of competencies for the effective nursing care of those at risk of or living with diabetes.</w:t>
            </w:r>
          </w:p>
          <w:p w14:paraId="3B4612A6" w14:textId="77777777" w:rsidR="00D37557" w:rsidRPr="00D37557" w:rsidRDefault="00D37557" w:rsidP="00D37557">
            <w:pPr>
              <w:pStyle w:val="NormalWeb"/>
              <w:numPr>
                <w:ilvl w:val="0"/>
                <w:numId w:val="30"/>
              </w:numPr>
              <w:rPr>
                <w:rFonts w:asciiTheme="minorHAnsi" w:hAnsiTheme="minorHAnsi" w:cstheme="minorHAnsi"/>
                <w:sz w:val="20"/>
                <w:szCs w:val="20"/>
              </w:rPr>
            </w:pPr>
            <w:r w:rsidRPr="00D37557">
              <w:rPr>
                <w:rFonts w:asciiTheme="minorHAnsi" w:hAnsiTheme="minorHAnsi" w:cstheme="minorHAnsi"/>
                <w:sz w:val="20"/>
                <w:szCs w:val="20"/>
              </w:rPr>
              <w:t xml:space="preserve">Unregistered practitioner </w:t>
            </w:r>
          </w:p>
          <w:p w14:paraId="0A464233" w14:textId="77777777" w:rsidR="00D37557" w:rsidRPr="00D37557" w:rsidRDefault="00D37557" w:rsidP="00D37557">
            <w:pPr>
              <w:pStyle w:val="NormalWeb"/>
              <w:numPr>
                <w:ilvl w:val="0"/>
                <w:numId w:val="30"/>
              </w:numPr>
              <w:rPr>
                <w:rFonts w:asciiTheme="minorHAnsi" w:hAnsiTheme="minorHAnsi" w:cstheme="minorHAnsi"/>
                <w:sz w:val="20"/>
                <w:szCs w:val="20"/>
              </w:rPr>
            </w:pPr>
            <w:r w:rsidRPr="00D37557">
              <w:rPr>
                <w:rFonts w:asciiTheme="minorHAnsi" w:hAnsiTheme="minorHAnsi" w:cstheme="minorHAnsi"/>
                <w:sz w:val="20"/>
                <w:szCs w:val="20"/>
              </w:rPr>
              <w:t xml:space="preserve">Competent nurse </w:t>
            </w:r>
          </w:p>
          <w:p w14:paraId="4466547A" w14:textId="77777777" w:rsidR="00D37557" w:rsidRPr="00D37557" w:rsidRDefault="00D37557" w:rsidP="00D37557">
            <w:pPr>
              <w:pStyle w:val="NormalWeb"/>
              <w:numPr>
                <w:ilvl w:val="0"/>
                <w:numId w:val="30"/>
              </w:numPr>
              <w:rPr>
                <w:rFonts w:asciiTheme="minorHAnsi" w:hAnsiTheme="minorHAnsi" w:cstheme="minorHAnsi"/>
                <w:sz w:val="20"/>
                <w:szCs w:val="20"/>
              </w:rPr>
            </w:pPr>
            <w:r w:rsidRPr="00D37557">
              <w:rPr>
                <w:rFonts w:asciiTheme="minorHAnsi" w:hAnsiTheme="minorHAnsi" w:cstheme="minorHAnsi"/>
                <w:sz w:val="20"/>
                <w:szCs w:val="20"/>
              </w:rPr>
              <w:t xml:space="preserve">Experienced or proficient nurse </w:t>
            </w:r>
          </w:p>
          <w:p w14:paraId="24C39DC5" w14:textId="77777777" w:rsidR="00D37557" w:rsidRPr="00D37557" w:rsidRDefault="00D37557" w:rsidP="00D37557">
            <w:pPr>
              <w:pStyle w:val="NormalWeb"/>
              <w:numPr>
                <w:ilvl w:val="0"/>
                <w:numId w:val="30"/>
              </w:numPr>
              <w:rPr>
                <w:rFonts w:asciiTheme="minorHAnsi" w:hAnsiTheme="minorHAnsi" w:cstheme="minorHAnsi"/>
                <w:sz w:val="20"/>
                <w:szCs w:val="20"/>
              </w:rPr>
            </w:pPr>
            <w:r w:rsidRPr="00D37557">
              <w:rPr>
                <w:rFonts w:asciiTheme="minorHAnsi" w:hAnsiTheme="minorHAnsi" w:cstheme="minorHAnsi"/>
                <w:sz w:val="20"/>
                <w:szCs w:val="20"/>
              </w:rPr>
              <w:t xml:space="preserve">Senior practitioner or expert nurse </w:t>
            </w:r>
          </w:p>
          <w:p w14:paraId="7F88530C" w14:textId="77777777" w:rsidR="00D37557" w:rsidRPr="00D37557" w:rsidRDefault="00D37557" w:rsidP="00D37557">
            <w:pPr>
              <w:pStyle w:val="NormalWeb"/>
              <w:numPr>
                <w:ilvl w:val="0"/>
                <w:numId w:val="30"/>
              </w:numPr>
              <w:rPr>
                <w:rFonts w:asciiTheme="minorHAnsi" w:hAnsiTheme="minorHAnsi" w:cstheme="minorHAnsi"/>
                <w:sz w:val="20"/>
                <w:szCs w:val="20"/>
              </w:rPr>
            </w:pPr>
            <w:r w:rsidRPr="00D37557">
              <w:rPr>
                <w:rFonts w:asciiTheme="minorHAnsi" w:hAnsiTheme="minorHAnsi" w:cstheme="minorHAnsi"/>
                <w:sz w:val="20"/>
                <w:szCs w:val="20"/>
              </w:rPr>
              <w:t xml:space="preserve">Nurse consultant. </w:t>
            </w:r>
          </w:p>
          <w:p w14:paraId="2BE6F450" w14:textId="77777777" w:rsidR="00D37557" w:rsidRPr="00D37557" w:rsidRDefault="00D37557" w:rsidP="00D37557">
            <w:pPr>
              <w:pStyle w:val="NormalWeb"/>
              <w:jc w:val="both"/>
              <w:rPr>
                <w:rFonts w:asciiTheme="minorHAnsi" w:hAnsiTheme="minorHAnsi" w:cstheme="minorHAnsi"/>
                <w:sz w:val="20"/>
                <w:szCs w:val="20"/>
              </w:rPr>
            </w:pPr>
            <w:r w:rsidRPr="00D37557">
              <w:rPr>
                <w:rFonts w:asciiTheme="minorHAnsi" w:hAnsiTheme="minorHAnsi" w:cstheme="minorHAnsi"/>
                <w:sz w:val="20"/>
                <w:szCs w:val="20"/>
              </w:rPr>
              <w:t xml:space="preserve">The PCN model reflects these levels of competence with the </w:t>
            </w:r>
            <w:r w:rsidRPr="00D37557">
              <w:rPr>
                <w:rFonts w:asciiTheme="minorHAnsi" w:hAnsiTheme="minorHAnsi" w:cstheme="minorHAnsi" w:hint="eastAsia"/>
                <w:sz w:val="20"/>
                <w:szCs w:val="20"/>
              </w:rPr>
              <w:t>‘</w:t>
            </w:r>
            <w:r w:rsidRPr="00D37557">
              <w:rPr>
                <w:rFonts w:asciiTheme="minorHAnsi" w:hAnsiTheme="minorHAnsi" w:cstheme="minorHAnsi"/>
                <w:sz w:val="20"/>
                <w:szCs w:val="20"/>
              </w:rPr>
              <w:t>Practice Level Nurses</w:t>
            </w:r>
            <w:r w:rsidRPr="00D37557">
              <w:rPr>
                <w:rFonts w:asciiTheme="minorHAnsi" w:hAnsiTheme="minorHAnsi" w:cstheme="minorHAnsi" w:hint="eastAsia"/>
                <w:sz w:val="20"/>
                <w:szCs w:val="20"/>
              </w:rPr>
              <w:t>’</w:t>
            </w:r>
            <w:r w:rsidRPr="00D37557">
              <w:rPr>
                <w:rFonts w:asciiTheme="minorHAnsi" w:hAnsiTheme="minorHAnsi" w:cstheme="minorHAnsi"/>
                <w:sz w:val="20"/>
                <w:szCs w:val="20"/>
              </w:rPr>
              <w:t xml:space="preserve"> working at competency levels two to three whilst the Practice Nurse with a Specialist Interest in Diabetes will sit at levels three to four and the Specialist Nurses working within the community will reflect the competencies set out in levels four to five. </w:t>
            </w:r>
          </w:p>
          <w:p w14:paraId="56376BC4" w14:textId="7646A90B" w:rsidR="00D37557" w:rsidRPr="00D37557" w:rsidRDefault="00D37557" w:rsidP="00D37557">
            <w:pPr>
              <w:pStyle w:val="NormalWeb"/>
              <w:jc w:val="both"/>
              <w:rPr>
                <w:rFonts w:asciiTheme="minorHAnsi" w:hAnsiTheme="minorHAnsi" w:cstheme="minorHAnsi"/>
                <w:sz w:val="20"/>
                <w:szCs w:val="20"/>
              </w:rPr>
            </w:pPr>
            <w:r w:rsidRPr="00D37557">
              <w:rPr>
                <w:rFonts w:asciiTheme="minorHAnsi" w:hAnsiTheme="minorHAnsi" w:cstheme="minorHAnsi"/>
                <w:sz w:val="20"/>
                <w:szCs w:val="20"/>
              </w:rPr>
              <w:t>From the person with diabetes</w:t>
            </w:r>
            <w:r w:rsidRPr="00D37557">
              <w:rPr>
                <w:rFonts w:asciiTheme="minorHAnsi" w:hAnsiTheme="minorHAnsi" w:cstheme="minorHAnsi" w:hint="eastAsia"/>
                <w:sz w:val="20"/>
                <w:szCs w:val="20"/>
              </w:rPr>
              <w:t>’</w:t>
            </w:r>
            <w:r w:rsidRPr="00D37557">
              <w:rPr>
                <w:rFonts w:asciiTheme="minorHAnsi" w:hAnsiTheme="minorHAnsi" w:cstheme="minorHAnsi"/>
                <w:sz w:val="20"/>
                <w:szCs w:val="20"/>
              </w:rPr>
              <w:t xml:space="preserve"> perspective, the practice nurse is often the first point of contact and the person who both delivers and links many aspec</w:t>
            </w:r>
            <w:r w:rsidR="004F18D6">
              <w:rPr>
                <w:rFonts w:asciiTheme="minorHAnsi" w:hAnsiTheme="minorHAnsi" w:cstheme="minorHAnsi"/>
                <w:sz w:val="20"/>
                <w:szCs w:val="20"/>
              </w:rPr>
              <w:t>ts of their diabetes care, sign</w:t>
            </w:r>
            <w:r w:rsidRPr="00D37557">
              <w:rPr>
                <w:rFonts w:asciiTheme="minorHAnsi" w:hAnsiTheme="minorHAnsi" w:cstheme="minorHAnsi"/>
                <w:sz w:val="20"/>
                <w:szCs w:val="20"/>
              </w:rPr>
              <w:t xml:space="preserve">posting to other MDT members as necessary. In collaboration with other HCPs such as HCAs and pharmacists the practice nurse will have the responsibility to deliver the annual review assessment and offer support with the ongoing lifestyle management of </w:t>
            </w:r>
            <w:r w:rsidR="00841C64">
              <w:rPr>
                <w:rFonts w:asciiTheme="minorHAnsi" w:hAnsiTheme="minorHAnsi" w:cstheme="minorHAnsi"/>
                <w:sz w:val="20"/>
                <w:szCs w:val="20"/>
              </w:rPr>
              <w:t>Type 2</w:t>
            </w:r>
            <w:r w:rsidRPr="00D37557">
              <w:rPr>
                <w:rFonts w:asciiTheme="minorHAnsi" w:hAnsiTheme="minorHAnsi" w:cstheme="minorHAnsi"/>
                <w:sz w:val="20"/>
                <w:szCs w:val="20"/>
              </w:rPr>
              <w:t xml:space="preserve">. </w:t>
            </w:r>
          </w:p>
          <w:p w14:paraId="272E1BB7" w14:textId="5636242F" w:rsidR="00D37557" w:rsidRPr="00D37557" w:rsidRDefault="0079080A" w:rsidP="0079080A">
            <w:pPr>
              <w:pStyle w:val="NormalWeb"/>
              <w:jc w:val="both"/>
              <w:rPr>
                <w:rFonts w:asciiTheme="minorHAnsi" w:hAnsiTheme="minorHAnsi" w:cstheme="minorHAnsi"/>
                <w:sz w:val="20"/>
                <w:szCs w:val="20"/>
              </w:rPr>
            </w:pPr>
            <w:r>
              <w:rPr>
                <w:rFonts w:asciiTheme="minorHAnsi" w:hAnsiTheme="minorHAnsi" w:cstheme="minorHAnsi"/>
                <w:sz w:val="20"/>
                <w:szCs w:val="20"/>
              </w:rPr>
              <w:t xml:space="preserve">The Practice Nurse with a Special </w:t>
            </w:r>
            <w:r w:rsidR="00D37557" w:rsidRPr="00D37557">
              <w:rPr>
                <w:rFonts w:asciiTheme="minorHAnsi" w:hAnsiTheme="minorHAnsi" w:cstheme="minorHAnsi"/>
                <w:sz w:val="20"/>
                <w:szCs w:val="20"/>
              </w:rPr>
              <w:t>Interest in Diabetes wi</w:t>
            </w:r>
            <w:r>
              <w:rPr>
                <w:rFonts w:asciiTheme="minorHAnsi" w:hAnsiTheme="minorHAnsi" w:cstheme="minorHAnsi"/>
                <w:sz w:val="20"/>
                <w:szCs w:val="20"/>
              </w:rPr>
              <w:t>ll have responsibility in partnership with other HCPs within</w:t>
            </w:r>
            <w:r w:rsidR="001433DC">
              <w:rPr>
                <w:rFonts w:asciiTheme="minorHAnsi" w:hAnsiTheme="minorHAnsi" w:cstheme="minorHAnsi"/>
                <w:sz w:val="20"/>
                <w:szCs w:val="20"/>
              </w:rPr>
              <w:t xml:space="preserve"> the Dia</w:t>
            </w:r>
            <w:r>
              <w:rPr>
                <w:rFonts w:asciiTheme="minorHAnsi" w:hAnsiTheme="minorHAnsi" w:cstheme="minorHAnsi"/>
                <w:sz w:val="20"/>
                <w:szCs w:val="20"/>
              </w:rPr>
              <w:t>ST</w:t>
            </w:r>
            <w:r w:rsidR="00D37557" w:rsidRPr="00D37557">
              <w:rPr>
                <w:rFonts w:asciiTheme="minorHAnsi" w:hAnsiTheme="minorHAnsi" w:cstheme="minorHAnsi"/>
                <w:sz w:val="20"/>
                <w:szCs w:val="20"/>
              </w:rPr>
              <w:t xml:space="preserve"> </w:t>
            </w:r>
            <w:r>
              <w:rPr>
                <w:rFonts w:asciiTheme="minorHAnsi" w:hAnsiTheme="minorHAnsi" w:cstheme="minorHAnsi"/>
                <w:sz w:val="20"/>
                <w:szCs w:val="20"/>
              </w:rPr>
              <w:t xml:space="preserve">Team </w:t>
            </w:r>
            <w:r w:rsidR="00D37557" w:rsidRPr="00D37557">
              <w:rPr>
                <w:rFonts w:asciiTheme="minorHAnsi" w:hAnsiTheme="minorHAnsi" w:cstheme="minorHAnsi"/>
                <w:sz w:val="20"/>
                <w:szCs w:val="20"/>
              </w:rPr>
              <w:t xml:space="preserve">of the triage of those who are newly diagnosed with </w:t>
            </w:r>
            <w:r w:rsidR="00841C64">
              <w:rPr>
                <w:rFonts w:asciiTheme="minorHAnsi" w:hAnsiTheme="minorHAnsi" w:cstheme="minorHAnsi"/>
                <w:sz w:val="20"/>
                <w:szCs w:val="20"/>
              </w:rPr>
              <w:t>Type 2</w:t>
            </w:r>
            <w:r w:rsidR="00D37557" w:rsidRPr="00D37557">
              <w:rPr>
                <w:rFonts w:asciiTheme="minorHAnsi" w:hAnsiTheme="minorHAnsi" w:cstheme="minorHAnsi"/>
                <w:sz w:val="20"/>
                <w:szCs w:val="20"/>
              </w:rPr>
              <w:t xml:space="preserve">, support with structured education under the two-week rule and in the delivery of </w:t>
            </w:r>
            <w:r>
              <w:rPr>
                <w:rFonts w:asciiTheme="minorHAnsi" w:hAnsiTheme="minorHAnsi" w:cstheme="minorHAnsi"/>
                <w:sz w:val="20"/>
                <w:szCs w:val="20"/>
              </w:rPr>
              <w:t xml:space="preserve">enhanced </w:t>
            </w:r>
            <w:r w:rsidR="00D37557" w:rsidRPr="00D37557">
              <w:rPr>
                <w:rFonts w:asciiTheme="minorHAnsi" w:hAnsiTheme="minorHAnsi" w:cstheme="minorHAnsi"/>
                <w:sz w:val="20"/>
                <w:szCs w:val="20"/>
              </w:rPr>
              <w:t>care to those with more complex diabetes needs. There will also be a</w:t>
            </w:r>
            <w:r w:rsidR="001433DC">
              <w:rPr>
                <w:rFonts w:asciiTheme="minorHAnsi" w:hAnsiTheme="minorHAnsi" w:cstheme="minorHAnsi"/>
                <w:sz w:val="20"/>
                <w:szCs w:val="20"/>
              </w:rPr>
              <w:t>n important</w:t>
            </w:r>
            <w:r w:rsidR="00D37557" w:rsidRPr="00D37557">
              <w:rPr>
                <w:rFonts w:asciiTheme="minorHAnsi" w:hAnsiTheme="minorHAnsi" w:cstheme="minorHAnsi"/>
                <w:sz w:val="20"/>
                <w:szCs w:val="20"/>
              </w:rPr>
              <w:t xml:space="preserve"> role in the delivery of diabetes education, mentorship and cli</w:t>
            </w:r>
            <w:r>
              <w:rPr>
                <w:rFonts w:asciiTheme="minorHAnsi" w:hAnsiTheme="minorHAnsi" w:cstheme="minorHAnsi"/>
                <w:sz w:val="20"/>
                <w:szCs w:val="20"/>
              </w:rPr>
              <w:t>nical governance across the PCN.</w:t>
            </w:r>
          </w:p>
        </w:tc>
      </w:tr>
      <w:tr w:rsidR="00D37557" w14:paraId="70A6847C" w14:textId="77777777" w:rsidTr="0059373E">
        <w:tc>
          <w:tcPr>
            <w:tcW w:w="2359" w:type="dxa"/>
          </w:tcPr>
          <w:p w14:paraId="7ABD199A" w14:textId="77777777" w:rsidR="00D37557" w:rsidRPr="00D37557" w:rsidRDefault="00D37557" w:rsidP="00972E61">
            <w:pPr>
              <w:rPr>
                <w:rFonts w:cstheme="minorHAnsi"/>
                <w:b/>
                <w:bCs/>
                <w:color w:val="000000"/>
                <w:sz w:val="20"/>
                <w:szCs w:val="20"/>
              </w:rPr>
            </w:pPr>
            <w:r w:rsidRPr="00D37557">
              <w:rPr>
                <w:rFonts w:cstheme="minorHAnsi"/>
                <w:b/>
                <w:bCs/>
                <w:color w:val="000000"/>
                <w:sz w:val="20"/>
                <w:szCs w:val="20"/>
              </w:rPr>
              <w:t>Clinical Pharmacist</w:t>
            </w:r>
          </w:p>
        </w:tc>
        <w:tc>
          <w:tcPr>
            <w:tcW w:w="6657" w:type="dxa"/>
          </w:tcPr>
          <w:p w14:paraId="438C18F7" w14:textId="77777777" w:rsidR="00D37557" w:rsidRPr="00D37557" w:rsidRDefault="00D37557" w:rsidP="00CD4640">
            <w:pPr>
              <w:jc w:val="both"/>
              <w:rPr>
                <w:rFonts w:cstheme="minorHAnsi"/>
                <w:b/>
                <w:bCs/>
                <w:color w:val="000000"/>
                <w:sz w:val="20"/>
                <w:szCs w:val="20"/>
              </w:rPr>
            </w:pPr>
            <w:r w:rsidRPr="00D37557">
              <w:rPr>
                <w:rFonts w:cstheme="minorHAnsi"/>
                <w:color w:val="000000"/>
                <w:sz w:val="20"/>
                <w:szCs w:val="20"/>
              </w:rPr>
              <w:t>The Clinical Pharmacist plays a key patient facing role in medication reviews, particularly in high-risk groups of people e.g. frail elderly, care home residents, those with multi-morbidity on polypharmacy, those with renal impairment, hepatic impairment and those with recurrent hospital admissions.</w:t>
            </w:r>
            <w:r w:rsidR="00614547">
              <w:rPr>
                <w:rFonts w:cstheme="minorHAnsi"/>
                <w:color w:val="000000"/>
                <w:sz w:val="20"/>
                <w:szCs w:val="20"/>
                <w:vertAlign w:val="superscript"/>
              </w:rPr>
              <w:t>8</w:t>
            </w:r>
            <w:r w:rsidRPr="00D37557">
              <w:rPr>
                <w:rFonts w:cstheme="minorHAnsi"/>
                <w:color w:val="000000"/>
                <w:sz w:val="20"/>
                <w:szCs w:val="20"/>
              </w:rPr>
              <w:t xml:space="preserve"> They add value to the training and governance structure of the diabetes services within the PCN. Roles will also include review of repeat prescriptions, leading on evidence based changes in prescribing, liaising with colleagues to support medicines adherence ( e.g. pharmacy technicians and community pharmacists), supporting improvements using clinical audit, offering prescribing and medicines information advice and support for transfer of care e.g. reconciliation of medications post discharge from hospital.</w:t>
            </w:r>
            <w:r w:rsidR="00614547">
              <w:rPr>
                <w:rFonts w:cstheme="minorHAnsi"/>
                <w:color w:val="000000"/>
                <w:sz w:val="20"/>
                <w:szCs w:val="20"/>
                <w:vertAlign w:val="superscript"/>
              </w:rPr>
              <w:t>8</w:t>
            </w:r>
            <w:r w:rsidRPr="00D37557">
              <w:rPr>
                <w:rFonts w:cstheme="minorHAnsi"/>
                <w:color w:val="000000"/>
                <w:sz w:val="20"/>
                <w:szCs w:val="20"/>
              </w:rPr>
              <w:t xml:space="preserve"> Pharmacists are key to avoiding clinical inertia, closer monitoring and review of medications and support for staff with medication safety.  Pharmacists lend support to management of the quality and outcomes frameworks, care processes and enhanced services. They also will support public health campaigns aligned with diabetes.</w:t>
            </w:r>
          </w:p>
        </w:tc>
      </w:tr>
      <w:tr w:rsidR="00D37557" w14:paraId="3F0F2C8C" w14:textId="77777777" w:rsidTr="0059373E">
        <w:tc>
          <w:tcPr>
            <w:tcW w:w="2359" w:type="dxa"/>
          </w:tcPr>
          <w:p w14:paraId="3F357133" w14:textId="77777777" w:rsidR="00D37557" w:rsidRPr="00D37557" w:rsidRDefault="00914AA2" w:rsidP="0064179A">
            <w:pPr>
              <w:rPr>
                <w:rFonts w:cstheme="minorHAnsi"/>
                <w:b/>
                <w:bCs/>
                <w:color w:val="000000"/>
                <w:sz w:val="20"/>
                <w:szCs w:val="20"/>
              </w:rPr>
            </w:pPr>
            <w:r>
              <w:rPr>
                <w:rFonts w:cstheme="minorHAnsi"/>
                <w:b/>
                <w:bCs/>
                <w:color w:val="000000"/>
                <w:sz w:val="20"/>
                <w:szCs w:val="20"/>
              </w:rPr>
              <w:t xml:space="preserve">Community/Intermediate Diabetes Specialist </w:t>
            </w:r>
            <w:r w:rsidR="00D37557" w:rsidRPr="00D37557">
              <w:rPr>
                <w:rFonts w:cstheme="minorHAnsi"/>
                <w:b/>
                <w:bCs/>
                <w:color w:val="000000"/>
                <w:sz w:val="20"/>
                <w:szCs w:val="20"/>
              </w:rPr>
              <w:t>Dietitian</w:t>
            </w:r>
            <w:r>
              <w:rPr>
                <w:rFonts w:cstheme="minorHAnsi"/>
                <w:b/>
                <w:bCs/>
                <w:color w:val="000000"/>
                <w:sz w:val="20"/>
                <w:szCs w:val="20"/>
              </w:rPr>
              <w:t xml:space="preserve"> (DSD)</w:t>
            </w:r>
          </w:p>
        </w:tc>
        <w:tc>
          <w:tcPr>
            <w:tcW w:w="6657" w:type="dxa"/>
          </w:tcPr>
          <w:p w14:paraId="00447797" w14:textId="3781C0EF" w:rsidR="00D37557" w:rsidRPr="00D37557" w:rsidRDefault="00D37557" w:rsidP="00D37557">
            <w:pPr>
              <w:rPr>
                <w:rFonts w:cstheme="minorHAnsi"/>
                <w:sz w:val="20"/>
                <w:szCs w:val="20"/>
                <w:lang w:val="en"/>
              </w:rPr>
            </w:pPr>
            <w:r w:rsidRPr="00D37557">
              <w:rPr>
                <w:rFonts w:cstheme="minorHAnsi"/>
                <w:sz w:val="20"/>
                <w:szCs w:val="20"/>
              </w:rPr>
              <w:t xml:space="preserve">A registered dietitian specialising in diabetes will guide the nutrition advice provided to people with diabetes in the PCN caseload. </w:t>
            </w:r>
            <w:r w:rsidRPr="00D37557">
              <w:rPr>
                <w:sz w:val="20"/>
                <w:szCs w:val="20"/>
              </w:rPr>
              <w:t>There is the opportunity for a networked approach for the provision of dietetic support across local PCN’s and between Tier 2 and Tier 3 Diabetes Care.</w:t>
            </w:r>
            <w:r w:rsidRPr="00D37557">
              <w:rPr>
                <w:rFonts w:cstheme="minorHAnsi"/>
                <w:sz w:val="20"/>
                <w:szCs w:val="20"/>
              </w:rPr>
              <w:t xml:space="preserve"> A Diabetes Specialist Dietitian (DSD) working within the DiAST team would </w:t>
            </w:r>
            <w:r w:rsidRPr="00D37557">
              <w:rPr>
                <w:rFonts w:cstheme="minorHAnsi"/>
                <w:sz w:val="20"/>
                <w:szCs w:val="20"/>
                <w:lang w:val="en"/>
              </w:rPr>
              <w:t xml:space="preserve">provide significant </w:t>
            </w:r>
            <w:r w:rsidRPr="00D37557">
              <w:rPr>
                <w:rFonts w:cstheme="minorHAnsi"/>
                <w:sz w:val="20"/>
                <w:szCs w:val="20"/>
                <w:lang w:val="en"/>
              </w:rPr>
              <w:lastRenderedPageBreak/>
              <w:t>opportunities to improve care for people with diabetes in relation to nutrition with early advice and interventions. Furthermore, the dietitian is integra</w:t>
            </w:r>
            <w:r w:rsidR="004F18D6">
              <w:rPr>
                <w:rFonts w:cstheme="minorHAnsi"/>
                <w:sz w:val="20"/>
                <w:szCs w:val="20"/>
                <w:lang w:val="en"/>
              </w:rPr>
              <w:t xml:space="preserve">l to education, </w:t>
            </w:r>
            <w:r w:rsidRPr="00D37557">
              <w:rPr>
                <w:rFonts w:cstheme="minorHAnsi"/>
                <w:sz w:val="20"/>
                <w:szCs w:val="20"/>
                <w:lang w:val="en"/>
              </w:rPr>
              <w:t xml:space="preserve">playing a key role in facilitation, audit and development of high-quality patient education for people with Type 2 and Type 1 diabetes, as well as to training and competency-building of HCP’s in the community. There is scope for education to be delivered using e-learning, virtual group clinics and live webinar education, which would </w:t>
            </w:r>
            <w:r w:rsidR="00914AA2">
              <w:rPr>
                <w:rFonts w:cstheme="minorHAnsi"/>
                <w:sz w:val="20"/>
                <w:szCs w:val="20"/>
                <w:lang w:val="en"/>
              </w:rPr>
              <w:t>help to improve access</w:t>
            </w:r>
            <w:r w:rsidRPr="00D37557">
              <w:rPr>
                <w:rFonts w:cstheme="minorHAnsi"/>
                <w:sz w:val="20"/>
                <w:szCs w:val="20"/>
                <w:lang w:val="en"/>
              </w:rPr>
              <w:t xml:space="preserve"> for patients and staff. </w:t>
            </w:r>
          </w:p>
          <w:p w14:paraId="5DAC88F6" w14:textId="77777777" w:rsidR="00D37557" w:rsidRPr="00D37557" w:rsidRDefault="00D37557" w:rsidP="00D37557">
            <w:pPr>
              <w:pStyle w:val="NormalWeb"/>
              <w:jc w:val="both"/>
              <w:rPr>
                <w:rFonts w:asciiTheme="minorHAnsi" w:hAnsiTheme="minorHAnsi" w:cstheme="minorHAnsi"/>
                <w:sz w:val="20"/>
                <w:szCs w:val="20"/>
                <w:lang w:val="en"/>
              </w:rPr>
            </w:pPr>
            <w:r w:rsidRPr="00D37557">
              <w:rPr>
                <w:rFonts w:asciiTheme="minorHAnsi" w:hAnsiTheme="minorHAnsi" w:cstheme="minorHAnsi"/>
                <w:sz w:val="20"/>
                <w:szCs w:val="20"/>
              </w:rPr>
              <w:t>D</w:t>
            </w:r>
            <w:r w:rsidR="00914AA2">
              <w:rPr>
                <w:rFonts w:asciiTheme="minorHAnsi" w:hAnsiTheme="minorHAnsi" w:cstheme="minorHAnsi"/>
                <w:sz w:val="20"/>
                <w:szCs w:val="20"/>
              </w:rPr>
              <w:t xml:space="preserve">SDs </w:t>
            </w:r>
            <w:r w:rsidRPr="00D37557">
              <w:rPr>
                <w:rFonts w:asciiTheme="minorHAnsi" w:hAnsiTheme="minorHAnsi" w:cstheme="minorHAnsi"/>
                <w:sz w:val="20"/>
                <w:szCs w:val="20"/>
              </w:rPr>
              <w:t>are registered with the HCPC and are required to stay up to date with public health and scientific research</w:t>
            </w:r>
            <w:r w:rsidR="00614547">
              <w:rPr>
                <w:rFonts w:asciiTheme="minorHAnsi" w:hAnsiTheme="minorHAnsi" w:cstheme="minorHAnsi"/>
                <w:sz w:val="20"/>
                <w:szCs w:val="20"/>
              </w:rPr>
              <w:t xml:space="preserve"> on food, health and diabetes.</w:t>
            </w:r>
            <w:r w:rsidR="00614547" w:rsidRPr="00614547">
              <w:rPr>
                <w:rFonts w:asciiTheme="minorHAnsi" w:hAnsiTheme="minorHAnsi" w:cstheme="minorHAnsi"/>
                <w:sz w:val="20"/>
                <w:szCs w:val="20"/>
                <w:vertAlign w:val="superscript"/>
              </w:rPr>
              <w:t>9</w:t>
            </w:r>
          </w:p>
        </w:tc>
      </w:tr>
    </w:tbl>
    <w:p w14:paraId="442CBD4B" w14:textId="77777777" w:rsidR="00C86094" w:rsidRPr="00C86094" w:rsidRDefault="00C86094" w:rsidP="00C86094"/>
    <w:p w14:paraId="0366B633" w14:textId="77777777" w:rsidR="009C6EFE" w:rsidRPr="008C2CF3" w:rsidRDefault="009C6EFE" w:rsidP="00D35E07">
      <w:pPr>
        <w:pStyle w:val="Heading1"/>
        <w:rPr>
          <w:b w:val="0"/>
        </w:rPr>
      </w:pPr>
      <w:bookmarkStart w:id="5" w:name="_2.2_Supportive_Roles"/>
      <w:bookmarkEnd w:id="5"/>
      <w:r w:rsidRPr="008C2CF3">
        <w:rPr>
          <w:b w:val="0"/>
        </w:rPr>
        <w:t>2.2 Supportive Roles</w:t>
      </w:r>
    </w:p>
    <w:p w14:paraId="16686EBD" w14:textId="77777777" w:rsidR="00B26081" w:rsidRPr="0083620E" w:rsidRDefault="00B26081" w:rsidP="009C6EFE">
      <w:pPr>
        <w:pStyle w:val="Title"/>
        <w:rPr>
          <w:rFonts w:asciiTheme="minorHAnsi" w:eastAsiaTheme="minorHAnsi" w:hAnsiTheme="minorHAnsi" w:cstheme="minorBidi"/>
          <w:color w:val="auto"/>
          <w:spacing w:val="0"/>
          <w:kern w:val="0"/>
          <w:sz w:val="8"/>
          <w:szCs w:val="8"/>
        </w:rPr>
      </w:pPr>
    </w:p>
    <w:p w14:paraId="3F6D0295" w14:textId="77777777" w:rsidR="00305937" w:rsidRPr="008C2CF3" w:rsidRDefault="00221614" w:rsidP="00D35E07">
      <w:pPr>
        <w:pStyle w:val="Heading1"/>
        <w:rPr>
          <w:b w:val="0"/>
          <w:sz w:val="24"/>
          <w:szCs w:val="24"/>
        </w:rPr>
      </w:pPr>
      <w:bookmarkStart w:id="6" w:name="_2.2.1_HCAs"/>
      <w:bookmarkEnd w:id="6"/>
      <w:r w:rsidRPr="008C2CF3">
        <w:rPr>
          <w:b w:val="0"/>
          <w:sz w:val="24"/>
          <w:szCs w:val="24"/>
        </w:rPr>
        <w:t xml:space="preserve">2.2.1 </w:t>
      </w:r>
      <w:r w:rsidR="00233D0B" w:rsidRPr="008C2CF3">
        <w:rPr>
          <w:b w:val="0"/>
          <w:sz w:val="24"/>
          <w:szCs w:val="24"/>
        </w:rPr>
        <w:t>HCAs</w:t>
      </w:r>
    </w:p>
    <w:p w14:paraId="5408D144" w14:textId="77777777" w:rsidR="00D35E07" w:rsidRPr="00D35E07" w:rsidRDefault="00D35E07" w:rsidP="00D35E07">
      <w:pPr>
        <w:pStyle w:val="Title"/>
        <w:rPr>
          <w:rFonts w:asciiTheme="minorHAnsi" w:eastAsiaTheme="minorHAnsi" w:hAnsiTheme="minorHAnsi" w:cstheme="minorBidi"/>
          <w:color w:val="auto"/>
          <w:spacing w:val="0"/>
          <w:kern w:val="0"/>
          <w:sz w:val="8"/>
          <w:szCs w:val="8"/>
        </w:rPr>
      </w:pPr>
    </w:p>
    <w:p w14:paraId="7150EDF3" w14:textId="77777777" w:rsidR="007467A2" w:rsidRDefault="00233D0B" w:rsidP="00233D0B">
      <w:r>
        <w:t xml:space="preserve">Healthcare assistants are valuable members of staff that are often overlooked and underused. </w:t>
      </w:r>
      <w:r w:rsidR="0020740E">
        <w:t xml:space="preserve">Whilst continuing to </w:t>
      </w:r>
      <w:r>
        <w:t xml:space="preserve">deliver basic care </w:t>
      </w:r>
      <w:r w:rsidR="0020740E">
        <w:t>(</w:t>
      </w:r>
      <w:r>
        <w:t>such as blood pressure checks, BMI measurements, phlebotomy services</w:t>
      </w:r>
      <w:r w:rsidR="0020740E">
        <w:t xml:space="preserve">, </w:t>
      </w:r>
      <w:r>
        <w:t>urinalysis</w:t>
      </w:r>
      <w:r w:rsidR="0020740E">
        <w:t xml:space="preserve"> and </w:t>
      </w:r>
      <w:r>
        <w:t>signposting to other support service e.g</w:t>
      </w:r>
      <w:r w:rsidR="005C2354">
        <w:t>.</w:t>
      </w:r>
      <w:r>
        <w:t xml:space="preserve"> smoking cessation</w:t>
      </w:r>
      <w:r w:rsidR="0020740E">
        <w:t>), there is an opportunity to d</w:t>
      </w:r>
      <w:r>
        <w:t>evelop</w:t>
      </w:r>
      <w:r w:rsidR="0020740E">
        <w:t xml:space="preserve"> their role further; for example, performing</w:t>
      </w:r>
      <w:r>
        <w:t xml:space="preserve"> annual foot checks,</w:t>
      </w:r>
      <w:r w:rsidR="0020740E">
        <w:t xml:space="preserve"> involvement in</w:t>
      </w:r>
      <w:r>
        <w:t xml:space="preserve"> structured education and group consultations</w:t>
      </w:r>
      <w:r w:rsidR="007467A2">
        <w:t xml:space="preserve">. This will </w:t>
      </w:r>
      <w:r w:rsidR="0020740E">
        <w:t xml:space="preserve">enable </w:t>
      </w:r>
      <w:r w:rsidR="007467A2">
        <w:t>practice nurses and other HCPs to develop into more specialised roles in diabetes care delivery</w:t>
      </w:r>
      <w:r w:rsidR="0020740E">
        <w:t xml:space="preserve">, as well </w:t>
      </w:r>
      <w:r w:rsidR="007467A2">
        <w:t>support</w:t>
      </w:r>
      <w:r w:rsidR="00B10BA3">
        <w:t>ing</w:t>
      </w:r>
      <w:r w:rsidR="007467A2">
        <w:t xml:space="preserve"> career progression and advancement for the HCAs.</w:t>
      </w:r>
      <w:r w:rsidR="00CE5887">
        <w:rPr>
          <w:vertAlign w:val="superscript"/>
        </w:rPr>
        <w:t>10</w:t>
      </w:r>
    </w:p>
    <w:p w14:paraId="48C571B9" w14:textId="77777777" w:rsidR="00233D0B" w:rsidRDefault="007467A2" w:rsidP="00233D0B">
      <w:r>
        <w:t>H</w:t>
      </w:r>
      <w:r w:rsidR="00233D0B">
        <w:t>CAs will need to receive adequate training and meet competencies</w:t>
      </w:r>
      <w:r w:rsidR="0020740E">
        <w:t xml:space="preserve"> for th</w:t>
      </w:r>
      <w:r w:rsidR="00B10BA3">
        <w:t xml:space="preserve">ese </w:t>
      </w:r>
      <w:r w:rsidR="0020740E">
        <w:t>advanced roles and c</w:t>
      </w:r>
      <w:r w:rsidR="00233D0B">
        <w:t xml:space="preserve">linical decision making </w:t>
      </w:r>
      <w:r>
        <w:t xml:space="preserve">will </w:t>
      </w:r>
      <w:r w:rsidR="00233D0B">
        <w:t>remain the responsibility of the named practitioner within the PCN DiaST. To support this</w:t>
      </w:r>
      <w:r w:rsidR="0020740E">
        <w:t>,</w:t>
      </w:r>
      <w:r w:rsidR="00233D0B">
        <w:t xml:space="preserve"> clear protocol driven standard operating procedures </w:t>
      </w:r>
      <w:r w:rsidR="0020740E">
        <w:t>are required to</w:t>
      </w:r>
      <w:r w:rsidR="00233D0B">
        <w:t xml:space="preserve"> ensure people are referred </w:t>
      </w:r>
      <w:r w:rsidR="00B10BA3">
        <w:t xml:space="preserve">for example, </w:t>
      </w:r>
      <w:r w:rsidR="00233D0B">
        <w:t>from group consultations, foot checks and structured education if further input is needed.</w:t>
      </w:r>
    </w:p>
    <w:p w14:paraId="020878BB" w14:textId="451DE414" w:rsidR="008C2CF3" w:rsidRDefault="008C2CF3" w:rsidP="00233D0B"/>
    <w:p w14:paraId="26C3B5E0" w14:textId="77777777" w:rsidR="001B49C8" w:rsidRPr="00233D0B" w:rsidRDefault="001B49C8" w:rsidP="00233D0B"/>
    <w:p w14:paraId="1A0C6112" w14:textId="77777777" w:rsidR="00221614" w:rsidRPr="008C2CF3" w:rsidRDefault="00443348" w:rsidP="00443348">
      <w:pPr>
        <w:pStyle w:val="Heading1"/>
        <w:rPr>
          <w:rFonts w:eastAsia="Times New Roman"/>
          <w:b w:val="0"/>
          <w:sz w:val="24"/>
          <w:szCs w:val="24"/>
          <w:lang w:eastAsia="en-GB"/>
        </w:rPr>
      </w:pPr>
      <w:bookmarkStart w:id="7" w:name="_2.2.2_Podiatrists"/>
      <w:bookmarkEnd w:id="7"/>
      <w:r w:rsidRPr="008C2CF3">
        <w:rPr>
          <w:rFonts w:eastAsia="Times New Roman"/>
          <w:b w:val="0"/>
          <w:sz w:val="24"/>
          <w:szCs w:val="24"/>
          <w:lang w:eastAsia="en-GB"/>
        </w:rPr>
        <w:t xml:space="preserve">2.2.2 </w:t>
      </w:r>
      <w:r w:rsidR="00221614" w:rsidRPr="008C2CF3">
        <w:rPr>
          <w:rFonts w:eastAsia="Times New Roman"/>
          <w:b w:val="0"/>
          <w:sz w:val="24"/>
          <w:szCs w:val="24"/>
          <w:lang w:eastAsia="en-GB"/>
        </w:rPr>
        <w:t>Podiatrists</w:t>
      </w:r>
    </w:p>
    <w:p w14:paraId="67F4BFCA" w14:textId="77777777" w:rsidR="00443348" w:rsidRPr="00443348" w:rsidRDefault="00443348" w:rsidP="00443348">
      <w:pPr>
        <w:pStyle w:val="Title"/>
        <w:rPr>
          <w:rFonts w:asciiTheme="minorHAnsi" w:eastAsiaTheme="minorHAnsi" w:hAnsiTheme="minorHAnsi" w:cstheme="minorBidi"/>
          <w:color w:val="auto"/>
          <w:spacing w:val="0"/>
          <w:kern w:val="0"/>
          <w:sz w:val="8"/>
          <w:szCs w:val="8"/>
        </w:rPr>
      </w:pPr>
    </w:p>
    <w:p w14:paraId="336E8778" w14:textId="77777777" w:rsidR="00C76BC3" w:rsidRPr="00C76BC3" w:rsidRDefault="002011CF" w:rsidP="002011CF">
      <w:pPr>
        <w:tabs>
          <w:tab w:val="num" w:pos="720"/>
        </w:tabs>
        <w:rPr>
          <w:lang w:eastAsia="en-GB"/>
        </w:rPr>
      </w:pPr>
      <w:r>
        <w:rPr>
          <w:lang w:eastAsia="en-GB"/>
        </w:rPr>
        <w:t>It is essential to keep d</w:t>
      </w:r>
      <w:r w:rsidR="00C76BC3">
        <w:rPr>
          <w:lang w:eastAsia="en-GB"/>
        </w:rPr>
        <w:t xml:space="preserve">iabetic foot </w:t>
      </w:r>
      <w:r>
        <w:rPr>
          <w:lang w:eastAsia="en-GB"/>
        </w:rPr>
        <w:t xml:space="preserve">checks and management a priority as early diagnosis and management will reduce the risk of life changing disease and amputation. </w:t>
      </w:r>
      <w:r w:rsidR="00C76BC3" w:rsidRPr="00C76BC3">
        <w:rPr>
          <w:lang w:eastAsia="en-GB"/>
        </w:rPr>
        <w:t>In 2014-15 the annual cost of diabetic foot disease to the NHS in England was estimated at around £1 billion</w:t>
      </w:r>
      <w:r>
        <w:rPr>
          <w:lang w:eastAsia="en-GB"/>
        </w:rPr>
        <w:t xml:space="preserve"> (a</w:t>
      </w:r>
      <w:r w:rsidR="00C76BC3" w:rsidRPr="00C76BC3">
        <w:rPr>
          <w:lang w:eastAsia="en-GB"/>
        </w:rPr>
        <w:t>pproximately 1% of the total NHS budget</w:t>
      </w:r>
      <w:r>
        <w:rPr>
          <w:lang w:eastAsia="en-GB"/>
        </w:rPr>
        <w:t>)</w:t>
      </w:r>
      <w:r w:rsidR="00C76BC3" w:rsidRPr="00C76BC3">
        <w:rPr>
          <w:lang w:eastAsia="en-GB"/>
        </w:rPr>
        <w:t xml:space="preserve"> in addition to the personal/social costs of reduced mobility and sickness absence.</w:t>
      </w:r>
      <w:r w:rsidR="00CE5887" w:rsidRPr="00CE5887">
        <w:rPr>
          <w:vertAlign w:val="superscript"/>
          <w:lang w:eastAsia="en-GB"/>
        </w:rPr>
        <w:t>11</w:t>
      </w:r>
      <w:r>
        <w:rPr>
          <w:lang w:eastAsia="en-GB"/>
        </w:rPr>
        <w:t xml:space="preserve"> </w:t>
      </w:r>
      <w:r w:rsidR="00C76BC3" w:rsidRPr="00C76BC3">
        <w:rPr>
          <w:lang w:eastAsia="en-GB"/>
        </w:rPr>
        <w:t xml:space="preserve">More than </w:t>
      </w:r>
      <w:r w:rsidR="0021602B">
        <w:rPr>
          <w:lang w:eastAsia="en-GB"/>
        </w:rPr>
        <w:t>70</w:t>
      </w:r>
      <w:r w:rsidR="00C76BC3" w:rsidRPr="00C76BC3">
        <w:rPr>
          <w:lang w:eastAsia="en-GB"/>
        </w:rPr>
        <w:t>,000 people with diabetes in England and Wales are thought to have foot ulcers at any given time</w:t>
      </w:r>
      <w:r>
        <w:rPr>
          <w:lang w:eastAsia="en-GB"/>
        </w:rPr>
        <w:t xml:space="preserve">, with </w:t>
      </w:r>
      <w:r w:rsidR="0021602B">
        <w:rPr>
          <w:lang w:eastAsia="en-GB"/>
        </w:rPr>
        <w:t>around 8,793</w:t>
      </w:r>
      <w:r w:rsidR="00C76BC3" w:rsidRPr="00C76BC3">
        <w:rPr>
          <w:lang w:eastAsia="en-GB"/>
        </w:rPr>
        <w:t xml:space="preserve"> minor (below the ankle) and major (above the ankle) amputations in people with diabetes in England each year.</w:t>
      </w:r>
      <w:r>
        <w:rPr>
          <w:lang w:eastAsia="en-GB"/>
        </w:rPr>
        <w:t xml:space="preserve"> Furthermore, on</w:t>
      </w:r>
      <w:r w:rsidR="00C76BC3" w:rsidRPr="00C76BC3">
        <w:rPr>
          <w:lang w:eastAsia="en-GB"/>
        </w:rPr>
        <w:t xml:space="preserve">ly around three in five </w:t>
      </w:r>
      <w:r w:rsidR="00C76BC3" w:rsidRPr="00C76BC3">
        <w:rPr>
          <w:lang w:eastAsia="en-GB"/>
        </w:rPr>
        <w:lastRenderedPageBreak/>
        <w:t>people with diabetes who have had a diabetic foot ulcer survive for five years, dropping to half for those having a major amputation.</w:t>
      </w:r>
      <w:r w:rsidR="0021602B" w:rsidRPr="0021602B">
        <w:rPr>
          <w:vertAlign w:val="superscript"/>
          <w:lang w:eastAsia="en-GB"/>
        </w:rPr>
        <w:t>3</w:t>
      </w:r>
    </w:p>
    <w:p w14:paraId="324FCD54" w14:textId="77777777" w:rsidR="00283DCB" w:rsidRDefault="002011CF" w:rsidP="00221614">
      <w:pPr>
        <w:rPr>
          <w:lang w:eastAsia="en-GB"/>
        </w:rPr>
      </w:pPr>
      <w:r>
        <w:rPr>
          <w:lang w:eastAsia="en-GB"/>
        </w:rPr>
        <w:t>Once foot issues are identified, these patients should be referred to existing secondary or c</w:t>
      </w:r>
      <w:r w:rsidR="00283DCB">
        <w:rPr>
          <w:lang w:eastAsia="en-GB"/>
        </w:rPr>
        <w:t xml:space="preserve">ommunity Podiatrists </w:t>
      </w:r>
      <w:r>
        <w:rPr>
          <w:lang w:eastAsia="en-GB"/>
        </w:rPr>
        <w:t xml:space="preserve">with </w:t>
      </w:r>
      <w:r w:rsidR="006D3208">
        <w:rPr>
          <w:lang w:eastAsia="en-GB"/>
        </w:rPr>
        <w:t xml:space="preserve">clear referral </w:t>
      </w:r>
      <w:r>
        <w:rPr>
          <w:lang w:eastAsia="en-GB"/>
        </w:rPr>
        <w:t xml:space="preserve">criteria and pathways. Community Podiatrists and PCNS should have </w:t>
      </w:r>
      <w:r w:rsidR="006D3208">
        <w:rPr>
          <w:lang w:eastAsia="en-GB"/>
        </w:rPr>
        <w:t>appropriate links to secondary and tertiary</w:t>
      </w:r>
      <w:r w:rsidR="00B250F7">
        <w:rPr>
          <w:lang w:eastAsia="en-GB"/>
        </w:rPr>
        <w:t xml:space="preserve"> foot </w:t>
      </w:r>
      <w:r w:rsidR="006D3208">
        <w:rPr>
          <w:lang w:eastAsia="en-GB"/>
        </w:rPr>
        <w:t xml:space="preserve">services. </w:t>
      </w:r>
      <w:r>
        <w:rPr>
          <w:lang w:eastAsia="en-GB"/>
        </w:rPr>
        <w:t>Podiatry services are often overwhelmed</w:t>
      </w:r>
      <w:r w:rsidR="00823F76">
        <w:rPr>
          <w:lang w:eastAsia="en-GB"/>
        </w:rPr>
        <w:t xml:space="preserve"> and to highlight urgent cases for appropriate, timely advice and management, </w:t>
      </w:r>
      <w:r w:rsidR="00F74D15">
        <w:rPr>
          <w:lang w:eastAsia="en-GB"/>
        </w:rPr>
        <w:t>virtual clinic platforms are an important consideration and are</w:t>
      </w:r>
      <w:r w:rsidR="00811CD5">
        <w:rPr>
          <w:lang w:eastAsia="en-GB"/>
        </w:rPr>
        <w:t xml:space="preserve"> being trialled</w:t>
      </w:r>
      <w:r w:rsidR="00F74D15">
        <w:rPr>
          <w:lang w:eastAsia="en-GB"/>
        </w:rPr>
        <w:t xml:space="preserve"> (see Bright Spark box below)</w:t>
      </w:r>
      <w:r w:rsidR="00811CD5">
        <w:rPr>
          <w:lang w:eastAsia="en-GB"/>
        </w:rPr>
        <w:t xml:space="preserve">. </w:t>
      </w:r>
    </w:p>
    <w:tbl>
      <w:tblPr>
        <w:tblStyle w:val="MediumGrid1-Accent1"/>
        <w:tblW w:w="0" w:type="auto"/>
        <w:tblLook w:val="04A0" w:firstRow="1" w:lastRow="0" w:firstColumn="1" w:lastColumn="0" w:noHBand="0" w:noVBand="1"/>
      </w:tblPr>
      <w:tblGrid>
        <w:gridCol w:w="9242"/>
      </w:tblGrid>
      <w:tr w:rsidR="008C0DC2" w14:paraId="14EB3CE9" w14:textId="77777777" w:rsidTr="00923E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3A84D4FA" w14:textId="77777777" w:rsidR="008C0DC2" w:rsidRPr="00283DCB" w:rsidRDefault="008C0DC2" w:rsidP="00923E57">
            <w:pPr>
              <w:pStyle w:val="NormalWeb"/>
              <w:spacing w:before="0" w:beforeAutospacing="0" w:after="0" w:afterAutospacing="0"/>
              <w:rPr>
                <w:rFonts w:cstheme="minorHAnsi"/>
                <w:color w:val="000000"/>
                <w:sz w:val="22"/>
                <w:szCs w:val="22"/>
                <w:vertAlign w:val="superscript"/>
              </w:rPr>
            </w:pPr>
            <w:r>
              <w:rPr>
                <w:rFonts w:asciiTheme="minorHAnsi" w:hAnsiTheme="minorHAnsi" w:cstheme="minorHAnsi"/>
                <w:color w:val="000000"/>
                <w:sz w:val="22"/>
                <w:szCs w:val="22"/>
              </w:rPr>
              <w:t xml:space="preserve">Bright Spark Box: </w:t>
            </w:r>
            <w:r w:rsidR="00D9540E">
              <w:rPr>
                <w:rFonts w:asciiTheme="minorHAnsi" w:hAnsiTheme="minorHAnsi" w:cstheme="minorHAnsi"/>
                <w:color w:val="000000"/>
                <w:sz w:val="22"/>
                <w:szCs w:val="22"/>
              </w:rPr>
              <w:t xml:space="preserve">Podiatry service at the </w:t>
            </w:r>
            <w:r>
              <w:rPr>
                <w:rFonts w:asciiTheme="minorHAnsi" w:hAnsiTheme="minorHAnsi" w:cstheme="minorHAnsi"/>
                <w:color w:val="000000"/>
                <w:sz w:val="22"/>
                <w:szCs w:val="22"/>
              </w:rPr>
              <w:t>Royal Free</w:t>
            </w:r>
            <w:r w:rsidR="00D9540E">
              <w:rPr>
                <w:rFonts w:asciiTheme="minorHAnsi" w:hAnsiTheme="minorHAnsi" w:cstheme="minorHAnsi"/>
                <w:color w:val="000000"/>
                <w:sz w:val="22"/>
                <w:szCs w:val="22"/>
              </w:rPr>
              <w:t xml:space="preserve"> London NHS Foundation Trust</w:t>
            </w:r>
          </w:p>
        </w:tc>
      </w:tr>
      <w:tr w:rsidR="008C0DC2" w14:paraId="6A00AB39" w14:textId="77777777" w:rsidTr="00923E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1F8C7211" w14:textId="77777777" w:rsidR="008C0DC2" w:rsidRPr="00C42F9A" w:rsidRDefault="008C0DC2" w:rsidP="00923E57">
            <w:pPr>
              <w:pStyle w:val="NormalWeb"/>
              <w:spacing w:before="0" w:beforeAutospacing="0" w:after="0" w:afterAutospacing="0"/>
              <w:rPr>
                <w:rFonts w:asciiTheme="minorHAnsi" w:hAnsiTheme="minorHAnsi" w:cstheme="minorHAnsi"/>
                <w:color w:val="000000"/>
                <w:sz w:val="22"/>
                <w:szCs w:val="22"/>
              </w:rPr>
            </w:pPr>
            <w:r w:rsidRPr="00C42F9A">
              <w:rPr>
                <w:rFonts w:asciiTheme="minorHAnsi" w:hAnsiTheme="minorHAnsi" w:cstheme="minorHAnsi"/>
                <w:color w:val="000000"/>
                <w:sz w:val="22"/>
                <w:szCs w:val="22"/>
              </w:rPr>
              <w:t xml:space="preserve">What was done? </w:t>
            </w:r>
          </w:p>
        </w:tc>
      </w:tr>
      <w:tr w:rsidR="008C0DC2" w14:paraId="7AFE1DDB" w14:textId="77777777" w:rsidTr="00923E57">
        <w:tc>
          <w:tcPr>
            <w:cnfStyle w:val="001000000000" w:firstRow="0" w:lastRow="0" w:firstColumn="1" w:lastColumn="0" w:oddVBand="0" w:evenVBand="0" w:oddHBand="0" w:evenHBand="0" w:firstRowFirstColumn="0" w:firstRowLastColumn="0" w:lastRowFirstColumn="0" w:lastRowLastColumn="0"/>
            <w:tcW w:w="9242" w:type="dxa"/>
          </w:tcPr>
          <w:p w14:paraId="36B59AA0" w14:textId="77777777" w:rsidR="00B02580" w:rsidRDefault="00D9540E" w:rsidP="00B02580">
            <w:pPr>
              <w:rPr>
                <w:rFonts w:eastAsia="Times New Roman" w:cstheme="minorHAnsi"/>
                <w:color w:val="000000"/>
                <w:lang w:eastAsia="en-GB"/>
              </w:rPr>
            </w:pPr>
            <w:r>
              <w:rPr>
                <w:rFonts w:eastAsia="Times New Roman" w:cstheme="minorHAnsi"/>
                <w:b w:val="0"/>
                <w:bCs w:val="0"/>
                <w:color w:val="000000"/>
                <w:lang w:eastAsia="en-GB"/>
              </w:rPr>
              <w:t xml:space="preserve">The Royal Free London NHS Foundation Trust provides podiatry service both in secondary care but supports the Barnet, Camden and Islington community podiatry services. </w:t>
            </w:r>
          </w:p>
          <w:p w14:paraId="6FF9BBB2" w14:textId="77777777" w:rsidR="00B02580" w:rsidRDefault="00B02580" w:rsidP="00B02580">
            <w:pPr>
              <w:rPr>
                <w:rFonts w:eastAsia="Times New Roman" w:cstheme="minorHAnsi"/>
                <w:color w:val="000000"/>
                <w:lang w:eastAsia="en-GB"/>
              </w:rPr>
            </w:pPr>
          </w:p>
          <w:p w14:paraId="5AA2981E" w14:textId="77777777" w:rsidR="00B02580" w:rsidRDefault="00D9540E" w:rsidP="00B02580">
            <w:pPr>
              <w:rPr>
                <w:rFonts w:eastAsia="Times New Roman" w:cstheme="minorHAnsi"/>
                <w:color w:val="000000"/>
                <w:lang w:eastAsia="en-GB"/>
              </w:rPr>
            </w:pPr>
            <w:r>
              <w:rPr>
                <w:rFonts w:eastAsia="Times New Roman" w:cstheme="minorHAnsi"/>
                <w:b w:val="0"/>
                <w:bCs w:val="0"/>
                <w:color w:val="000000"/>
                <w:lang w:eastAsia="en-GB"/>
              </w:rPr>
              <w:t xml:space="preserve">As part of the Diabetes MDFT Transformation Bid and the COVID-19 pandemic, the Virtual Hot Clinic was set up. </w:t>
            </w:r>
          </w:p>
          <w:p w14:paraId="2AB2ABDD" w14:textId="77777777" w:rsidR="00B02580" w:rsidRDefault="00B02580" w:rsidP="00B02580">
            <w:pPr>
              <w:rPr>
                <w:rFonts w:eastAsia="Times New Roman" w:cstheme="minorHAnsi"/>
                <w:color w:val="000000"/>
                <w:lang w:eastAsia="en-GB"/>
              </w:rPr>
            </w:pPr>
          </w:p>
          <w:p w14:paraId="23780585" w14:textId="77777777" w:rsidR="00B02580" w:rsidRDefault="00D9540E" w:rsidP="00B02580">
            <w:pPr>
              <w:rPr>
                <w:rFonts w:eastAsia="Times New Roman" w:cstheme="minorHAnsi"/>
                <w:color w:val="000000"/>
                <w:lang w:eastAsia="en-GB"/>
              </w:rPr>
            </w:pPr>
            <w:r>
              <w:rPr>
                <w:rFonts w:eastAsia="Times New Roman" w:cstheme="minorHAnsi"/>
                <w:b w:val="0"/>
                <w:bCs w:val="0"/>
                <w:color w:val="000000"/>
                <w:lang w:eastAsia="en-GB"/>
              </w:rPr>
              <w:t>This allows not only facilitation of urgent consultations when face-to-face appointments are limited due to COVID-19 but also moving forward will allow for urgent opinions to be given</w:t>
            </w:r>
            <w:r w:rsidR="00B02580">
              <w:rPr>
                <w:rFonts w:eastAsia="Times New Roman" w:cstheme="minorHAnsi"/>
                <w:b w:val="0"/>
                <w:bCs w:val="0"/>
                <w:color w:val="000000"/>
                <w:lang w:eastAsia="en-GB"/>
              </w:rPr>
              <w:t xml:space="preserve"> with the aim to providing treatment early and reducing poor foot outcomes</w:t>
            </w:r>
            <w:r>
              <w:rPr>
                <w:rFonts w:eastAsia="Times New Roman" w:cstheme="minorHAnsi"/>
                <w:b w:val="0"/>
                <w:bCs w:val="0"/>
                <w:color w:val="000000"/>
                <w:lang w:eastAsia="en-GB"/>
              </w:rPr>
              <w:t xml:space="preserve">, </w:t>
            </w:r>
            <w:r w:rsidR="00B02580">
              <w:rPr>
                <w:rFonts w:eastAsia="Times New Roman" w:cstheme="minorHAnsi"/>
                <w:b w:val="0"/>
                <w:bCs w:val="0"/>
                <w:color w:val="000000"/>
                <w:lang w:eastAsia="en-GB"/>
              </w:rPr>
              <w:t xml:space="preserve">as well as </w:t>
            </w:r>
            <w:r>
              <w:rPr>
                <w:rFonts w:eastAsia="Times New Roman" w:cstheme="minorHAnsi"/>
                <w:b w:val="0"/>
                <w:bCs w:val="0"/>
                <w:color w:val="000000"/>
                <w:lang w:eastAsia="en-GB"/>
              </w:rPr>
              <w:t xml:space="preserve">potentially having an impact on </w:t>
            </w:r>
            <w:r w:rsidR="00B02580">
              <w:rPr>
                <w:rFonts w:eastAsia="Times New Roman" w:cstheme="minorHAnsi"/>
                <w:b w:val="0"/>
                <w:bCs w:val="0"/>
                <w:color w:val="000000"/>
                <w:lang w:eastAsia="en-GB"/>
              </w:rPr>
              <w:t xml:space="preserve">reducing footfall into secondary care. </w:t>
            </w:r>
          </w:p>
          <w:p w14:paraId="4E7876B0" w14:textId="77777777" w:rsidR="00B02580" w:rsidRDefault="00B02580" w:rsidP="00B02580">
            <w:pPr>
              <w:rPr>
                <w:rFonts w:eastAsia="Times New Roman" w:cstheme="minorHAnsi"/>
                <w:color w:val="000000"/>
                <w:lang w:eastAsia="en-GB"/>
              </w:rPr>
            </w:pPr>
          </w:p>
          <w:p w14:paraId="7E6E20B1" w14:textId="77777777" w:rsidR="00B02580" w:rsidRPr="00D9540E" w:rsidRDefault="00C76BC3" w:rsidP="00B02580">
            <w:pPr>
              <w:rPr>
                <w:rFonts w:eastAsia="Times New Roman" w:cstheme="minorHAnsi"/>
                <w:b w:val="0"/>
                <w:bCs w:val="0"/>
                <w:color w:val="000000"/>
                <w:lang w:eastAsia="en-GB"/>
              </w:rPr>
            </w:pPr>
            <w:r>
              <w:rPr>
                <w:rFonts w:eastAsia="Times New Roman" w:cstheme="minorHAnsi"/>
                <w:b w:val="0"/>
                <w:bCs w:val="0"/>
                <w:color w:val="000000"/>
                <w:lang w:eastAsia="en-GB"/>
              </w:rPr>
              <w:t xml:space="preserve">The Virtual Hot Clinic service was accessible by both patients directly as well as GP and community podiatrists, </w:t>
            </w:r>
            <w:r w:rsidR="00B02580" w:rsidRPr="00D9540E">
              <w:rPr>
                <w:rFonts w:eastAsia="Times New Roman" w:cstheme="minorHAnsi"/>
                <w:b w:val="0"/>
                <w:bCs w:val="0"/>
                <w:color w:val="000000"/>
                <w:lang w:eastAsia="en-GB"/>
              </w:rPr>
              <w:t>giv</w:t>
            </w:r>
            <w:r>
              <w:rPr>
                <w:rFonts w:eastAsia="Times New Roman" w:cstheme="minorHAnsi"/>
                <w:b w:val="0"/>
                <w:bCs w:val="0"/>
                <w:color w:val="000000"/>
                <w:lang w:eastAsia="en-GB"/>
              </w:rPr>
              <w:t>ing</w:t>
            </w:r>
            <w:r w:rsidR="00B02580" w:rsidRPr="00D9540E">
              <w:rPr>
                <w:rFonts w:eastAsia="Times New Roman" w:cstheme="minorHAnsi"/>
                <w:b w:val="0"/>
                <w:bCs w:val="0"/>
                <w:color w:val="000000"/>
                <w:lang w:eastAsia="en-GB"/>
              </w:rPr>
              <w:t xml:space="preserve"> the opportunity to create a far more integrated care service.</w:t>
            </w:r>
          </w:p>
          <w:p w14:paraId="61E90F93" w14:textId="77777777" w:rsidR="00B02580" w:rsidRDefault="00B02580" w:rsidP="00923E57">
            <w:pPr>
              <w:rPr>
                <w:rFonts w:eastAsia="Times New Roman" w:cstheme="minorHAnsi"/>
                <w:color w:val="000000"/>
                <w:lang w:eastAsia="en-GB"/>
              </w:rPr>
            </w:pPr>
          </w:p>
          <w:p w14:paraId="45075C2F" w14:textId="77777777" w:rsidR="00D9540E" w:rsidRPr="00D9540E" w:rsidRDefault="00D9540E" w:rsidP="00D9540E">
            <w:pPr>
              <w:rPr>
                <w:rFonts w:eastAsia="Times New Roman" w:cstheme="minorHAnsi"/>
                <w:b w:val="0"/>
                <w:bCs w:val="0"/>
                <w:color w:val="000000"/>
                <w:lang w:eastAsia="en-GB"/>
              </w:rPr>
            </w:pPr>
            <w:r w:rsidRPr="00D9540E">
              <w:rPr>
                <w:rFonts w:eastAsia="Times New Roman" w:cstheme="minorHAnsi"/>
                <w:b w:val="0"/>
                <w:bCs w:val="0"/>
                <w:color w:val="000000"/>
                <w:lang w:eastAsia="en-GB"/>
              </w:rPr>
              <w:t xml:space="preserve">Highlights from </w:t>
            </w:r>
            <w:r w:rsidR="00B02580">
              <w:rPr>
                <w:rFonts w:eastAsia="Times New Roman" w:cstheme="minorHAnsi"/>
                <w:b w:val="0"/>
                <w:bCs w:val="0"/>
                <w:color w:val="000000"/>
                <w:lang w:eastAsia="en-GB"/>
              </w:rPr>
              <w:t xml:space="preserve">the </w:t>
            </w:r>
            <w:r w:rsidRPr="00D9540E">
              <w:rPr>
                <w:rFonts w:eastAsia="Times New Roman" w:cstheme="minorHAnsi"/>
                <w:b w:val="0"/>
                <w:bCs w:val="0"/>
                <w:color w:val="000000"/>
                <w:lang w:eastAsia="en-GB"/>
              </w:rPr>
              <w:t>Telemedicine so far are</w:t>
            </w:r>
            <w:r w:rsidR="00B02580">
              <w:rPr>
                <w:rFonts w:eastAsia="Times New Roman" w:cstheme="minorHAnsi"/>
                <w:b w:val="0"/>
                <w:bCs w:val="0"/>
                <w:color w:val="000000"/>
                <w:lang w:eastAsia="en-GB"/>
              </w:rPr>
              <w:t>:</w:t>
            </w:r>
          </w:p>
          <w:p w14:paraId="4668527D" w14:textId="77777777" w:rsidR="00D9540E" w:rsidRPr="00B02580" w:rsidRDefault="00D9540E" w:rsidP="00B02580">
            <w:pPr>
              <w:pStyle w:val="ListParagraph"/>
              <w:numPr>
                <w:ilvl w:val="0"/>
                <w:numId w:val="68"/>
              </w:numPr>
              <w:rPr>
                <w:rFonts w:eastAsia="Times New Roman" w:cstheme="minorHAnsi"/>
                <w:b w:val="0"/>
                <w:bCs w:val="0"/>
                <w:color w:val="000000"/>
                <w:lang w:eastAsia="en-GB"/>
              </w:rPr>
            </w:pPr>
            <w:r w:rsidRPr="00B02580">
              <w:rPr>
                <w:rFonts w:eastAsia="Times New Roman" w:cstheme="minorHAnsi"/>
                <w:b w:val="0"/>
                <w:bCs w:val="0"/>
                <w:color w:val="000000"/>
                <w:lang w:eastAsia="en-GB"/>
              </w:rPr>
              <w:t>A phone number for emergency reviews; any HCP can call and will be given details to log into the system.</w:t>
            </w:r>
          </w:p>
          <w:p w14:paraId="2B314FF7" w14:textId="77777777" w:rsidR="00D9540E" w:rsidRPr="00B02580" w:rsidRDefault="00D9540E" w:rsidP="00B02580">
            <w:pPr>
              <w:pStyle w:val="ListParagraph"/>
              <w:numPr>
                <w:ilvl w:val="0"/>
                <w:numId w:val="68"/>
              </w:numPr>
              <w:rPr>
                <w:rFonts w:eastAsia="Times New Roman" w:cstheme="minorHAnsi"/>
                <w:b w:val="0"/>
                <w:bCs w:val="0"/>
                <w:color w:val="000000"/>
                <w:lang w:eastAsia="en-GB"/>
              </w:rPr>
            </w:pPr>
            <w:r w:rsidRPr="00B02580">
              <w:rPr>
                <w:rFonts w:eastAsia="Times New Roman" w:cstheme="minorHAnsi"/>
                <w:b w:val="0"/>
                <w:bCs w:val="0"/>
                <w:color w:val="000000"/>
                <w:lang w:eastAsia="en-GB"/>
              </w:rPr>
              <w:t xml:space="preserve">A virtual clinic where patients having </w:t>
            </w:r>
            <w:proofErr w:type="spellStart"/>
            <w:r w:rsidRPr="00B02580">
              <w:rPr>
                <w:rFonts w:eastAsia="Times New Roman" w:cstheme="minorHAnsi"/>
                <w:b w:val="0"/>
                <w:bCs w:val="0"/>
                <w:color w:val="000000"/>
                <w:lang w:eastAsia="en-GB"/>
              </w:rPr>
              <w:t>redressings</w:t>
            </w:r>
            <w:proofErr w:type="spellEnd"/>
            <w:r w:rsidRPr="00B02580">
              <w:rPr>
                <w:rFonts w:eastAsia="Times New Roman" w:cstheme="minorHAnsi"/>
                <w:b w:val="0"/>
                <w:bCs w:val="0"/>
                <w:color w:val="000000"/>
                <w:lang w:eastAsia="en-GB"/>
              </w:rPr>
              <w:t xml:space="preserve"> can log in themselves to a dedicated appointment; these slots have been set up on Cerner. This can also be used by podiatrists/nursing teams and has proved invaluable for teams working in care homes and on home visits.</w:t>
            </w:r>
          </w:p>
          <w:p w14:paraId="1DD5864F" w14:textId="77777777" w:rsidR="00D9540E" w:rsidRPr="00D9540E" w:rsidRDefault="00D9540E" w:rsidP="00D9540E">
            <w:pPr>
              <w:rPr>
                <w:rFonts w:eastAsia="Times New Roman" w:cstheme="minorHAnsi"/>
                <w:b w:val="0"/>
                <w:bCs w:val="0"/>
                <w:color w:val="000000"/>
                <w:lang w:eastAsia="en-GB"/>
              </w:rPr>
            </w:pPr>
            <w:r w:rsidRPr="00D9540E">
              <w:rPr>
                <w:rFonts w:eastAsia="Times New Roman" w:cstheme="minorHAnsi"/>
                <w:b w:val="0"/>
                <w:bCs w:val="0"/>
                <w:color w:val="000000"/>
                <w:lang w:eastAsia="en-GB"/>
              </w:rPr>
              <w:t> </w:t>
            </w:r>
          </w:p>
          <w:p w14:paraId="238E346E" w14:textId="77777777" w:rsidR="00D9540E" w:rsidRPr="00D9540E" w:rsidRDefault="00D9540E" w:rsidP="00D9540E">
            <w:pPr>
              <w:rPr>
                <w:rFonts w:eastAsia="Times New Roman" w:cstheme="minorHAnsi"/>
                <w:b w:val="0"/>
                <w:bCs w:val="0"/>
                <w:color w:val="000000"/>
                <w:lang w:eastAsia="en-GB"/>
              </w:rPr>
            </w:pPr>
            <w:r w:rsidRPr="00D9540E">
              <w:rPr>
                <w:rFonts w:eastAsia="Times New Roman" w:cstheme="minorHAnsi"/>
                <w:b w:val="0"/>
                <w:bCs w:val="0"/>
                <w:color w:val="000000"/>
                <w:lang w:eastAsia="en-GB"/>
              </w:rPr>
              <w:t>Issues so far</w:t>
            </w:r>
            <w:r w:rsidR="00B02580">
              <w:rPr>
                <w:rFonts w:eastAsia="Times New Roman" w:cstheme="minorHAnsi"/>
                <w:b w:val="0"/>
                <w:bCs w:val="0"/>
                <w:color w:val="000000"/>
                <w:lang w:eastAsia="en-GB"/>
              </w:rPr>
              <w:t>:</w:t>
            </w:r>
          </w:p>
          <w:p w14:paraId="217E2E7D" w14:textId="77777777" w:rsidR="00D9540E" w:rsidRPr="00B02580" w:rsidRDefault="00D9540E" w:rsidP="00B02580">
            <w:pPr>
              <w:pStyle w:val="ListParagraph"/>
              <w:numPr>
                <w:ilvl w:val="0"/>
                <w:numId w:val="71"/>
              </w:numPr>
              <w:rPr>
                <w:rFonts w:eastAsia="Times New Roman" w:cstheme="minorHAnsi"/>
                <w:b w:val="0"/>
                <w:bCs w:val="0"/>
                <w:color w:val="000000"/>
                <w:lang w:eastAsia="en-GB"/>
              </w:rPr>
            </w:pPr>
            <w:r w:rsidRPr="00B02580">
              <w:rPr>
                <w:rFonts w:eastAsia="Times New Roman" w:cstheme="minorHAnsi"/>
                <w:b w:val="0"/>
                <w:bCs w:val="0"/>
                <w:color w:val="000000"/>
                <w:lang w:eastAsia="en-GB"/>
              </w:rPr>
              <w:t>Not all IT systems in NCL support Chrome/Safari.</w:t>
            </w:r>
          </w:p>
          <w:p w14:paraId="00CA32AD" w14:textId="77777777" w:rsidR="00D9540E" w:rsidRPr="00B02580" w:rsidRDefault="00D9540E" w:rsidP="00B02580">
            <w:pPr>
              <w:pStyle w:val="ListParagraph"/>
              <w:numPr>
                <w:ilvl w:val="0"/>
                <w:numId w:val="71"/>
              </w:numPr>
              <w:rPr>
                <w:rFonts w:eastAsia="Times New Roman" w:cstheme="minorHAnsi"/>
                <w:b w:val="0"/>
                <w:bCs w:val="0"/>
                <w:color w:val="000000"/>
                <w:lang w:eastAsia="en-GB"/>
              </w:rPr>
            </w:pPr>
            <w:r w:rsidRPr="00B02580">
              <w:rPr>
                <w:rFonts w:eastAsia="Times New Roman" w:cstheme="minorHAnsi"/>
                <w:b w:val="0"/>
                <w:bCs w:val="0"/>
                <w:color w:val="000000"/>
                <w:lang w:eastAsia="en-GB"/>
              </w:rPr>
              <w:t xml:space="preserve">Staff reluctant to use their own mobile data for video appointments when </w:t>
            </w:r>
            <w:r w:rsidR="00C86094" w:rsidRPr="00B02580">
              <w:rPr>
                <w:rFonts w:eastAsia="Times New Roman" w:cstheme="minorHAnsi"/>
                <w:b w:val="0"/>
                <w:bCs w:val="0"/>
                <w:color w:val="000000"/>
                <w:lang w:eastAsia="en-GB"/>
              </w:rPr>
              <w:t>Wi-Fi</w:t>
            </w:r>
            <w:r w:rsidRPr="00B02580">
              <w:rPr>
                <w:rFonts w:eastAsia="Times New Roman" w:cstheme="minorHAnsi"/>
                <w:b w:val="0"/>
                <w:bCs w:val="0"/>
                <w:color w:val="000000"/>
                <w:lang w:eastAsia="en-GB"/>
              </w:rPr>
              <w:t xml:space="preserve"> isn’t available.</w:t>
            </w:r>
          </w:p>
          <w:p w14:paraId="6806D257" w14:textId="77777777" w:rsidR="00D9540E" w:rsidRPr="00B02580" w:rsidRDefault="00D9540E" w:rsidP="00B02580">
            <w:pPr>
              <w:pStyle w:val="ListParagraph"/>
              <w:numPr>
                <w:ilvl w:val="0"/>
                <w:numId w:val="71"/>
              </w:numPr>
              <w:rPr>
                <w:rFonts w:eastAsia="Times New Roman" w:cstheme="minorHAnsi"/>
                <w:b w:val="0"/>
                <w:bCs w:val="0"/>
                <w:color w:val="000000"/>
                <w:lang w:eastAsia="en-GB"/>
              </w:rPr>
            </w:pPr>
            <w:r w:rsidRPr="00B02580">
              <w:rPr>
                <w:rFonts w:eastAsia="Times New Roman" w:cstheme="minorHAnsi"/>
                <w:b w:val="0"/>
                <w:bCs w:val="0"/>
                <w:color w:val="000000"/>
                <w:lang w:eastAsia="en-GB"/>
              </w:rPr>
              <w:t>Some of the older patients have struggled accessing the service on their mobile phones, although grandchildren on the landline have been invaluable!  </w:t>
            </w:r>
          </w:p>
          <w:p w14:paraId="68C035FC" w14:textId="77777777" w:rsidR="00D9540E" w:rsidRPr="00B02580" w:rsidRDefault="00D9540E" w:rsidP="00B02580">
            <w:pPr>
              <w:pStyle w:val="ListParagraph"/>
              <w:numPr>
                <w:ilvl w:val="0"/>
                <w:numId w:val="71"/>
              </w:numPr>
              <w:rPr>
                <w:rFonts w:eastAsia="Times New Roman" w:cstheme="minorHAnsi"/>
                <w:b w:val="0"/>
                <w:bCs w:val="0"/>
                <w:color w:val="000000"/>
                <w:lang w:eastAsia="en-GB"/>
              </w:rPr>
            </w:pPr>
            <w:r w:rsidRPr="00B02580">
              <w:rPr>
                <w:rFonts w:eastAsia="Times New Roman" w:cstheme="minorHAnsi"/>
                <w:b w:val="0"/>
                <w:bCs w:val="0"/>
                <w:color w:val="000000"/>
                <w:lang w:eastAsia="en-GB"/>
              </w:rPr>
              <w:t>Uptake was not as rapid as we had hoped.</w:t>
            </w:r>
          </w:p>
          <w:p w14:paraId="30E3FCCF" w14:textId="77777777" w:rsidR="00D9540E" w:rsidRPr="00D9540E" w:rsidRDefault="00D9540E" w:rsidP="00D9540E">
            <w:pPr>
              <w:rPr>
                <w:rFonts w:eastAsia="Times New Roman" w:cstheme="minorHAnsi"/>
                <w:b w:val="0"/>
                <w:bCs w:val="0"/>
                <w:color w:val="000000"/>
                <w:lang w:eastAsia="en-GB"/>
              </w:rPr>
            </w:pPr>
            <w:r w:rsidRPr="00D9540E">
              <w:rPr>
                <w:rFonts w:eastAsia="Times New Roman" w:cstheme="minorHAnsi"/>
                <w:b w:val="0"/>
                <w:bCs w:val="0"/>
                <w:color w:val="000000"/>
                <w:lang w:eastAsia="en-GB"/>
              </w:rPr>
              <w:t> </w:t>
            </w:r>
          </w:p>
          <w:p w14:paraId="35665922" w14:textId="77777777" w:rsidR="00D9540E" w:rsidRPr="00D9540E" w:rsidRDefault="00B02580" w:rsidP="00923E57">
            <w:pPr>
              <w:rPr>
                <w:rFonts w:eastAsia="Times New Roman" w:cstheme="minorHAnsi"/>
                <w:b w:val="0"/>
                <w:bCs w:val="0"/>
                <w:color w:val="000000"/>
                <w:lang w:eastAsia="en-GB"/>
              </w:rPr>
            </w:pPr>
            <w:r>
              <w:rPr>
                <w:rFonts w:eastAsia="Times New Roman" w:cstheme="minorHAnsi"/>
                <w:b w:val="0"/>
                <w:bCs w:val="0"/>
                <w:color w:val="000000"/>
                <w:lang w:eastAsia="en-GB"/>
              </w:rPr>
              <w:t xml:space="preserve">Data will need to be collected on outcomes as well as assessing </w:t>
            </w:r>
            <w:r w:rsidR="00D9540E" w:rsidRPr="00D9540E">
              <w:rPr>
                <w:rFonts w:eastAsia="Times New Roman" w:cstheme="minorHAnsi"/>
                <w:b w:val="0"/>
                <w:bCs w:val="0"/>
                <w:color w:val="000000"/>
                <w:lang w:eastAsia="en-GB"/>
              </w:rPr>
              <w:t>how many patients will have come to harm through cancelling appointments</w:t>
            </w:r>
            <w:r>
              <w:rPr>
                <w:rFonts w:eastAsia="Times New Roman" w:cstheme="minorHAnsi"/>
                <w:b w:val="0"/>
                <w:bCs w:val="0"/>
                <w:color w:val="000000"/>
                <w:lang w:eastAsia="en-GB"/>
              </w:rPr>
              <w:t>.</w:t>
            </w:r>
          </w:p>
          <w:p w14:paraId="32762F37" w14:textId="77777777" w:rsidR="008C0DC2" w:rsidRPr="0099452A" w:rsidRDefault="008C0DC2" w:rsidP="008C0DC2">
            <w:pPr>
              <w:rPr>
                <w:rFonts w:ascii="Arial" w:eastAsia="Times New Roman" w:hAnsi="Arial" w:cs="Arial"/>
                <w:b w:val="0"/>
                <w:bCs w:val="0"/>
                <w:color w:val="000000"/>
                <w:lang w:eastAsia="en-GB"/>
              </w:rPr>
            </w:pPr>
          </w:p>
        </w:tc>
      </w:tr>
    </w:tbl>
    <w:p w14:paraId="01CC4257" w14:textId="77777777" w:rsidR="00811CD5" w:rsidRDefault="00811CD5" w:rsidP="008C2CF3">
      <w:pPr>
        <w:pStyle w:val="Heading1"/>
        <w:rPr>
          <w:b w:val="0"/>
          <w:sz w:val="24"/>
          <w:szCs w:val="24"/>
        </w:rPr>
      </w:pPr>
      <w:bookmarkStart w:id="8" w:name="_2.2.3_Pharmacy_Technicians"/>
      <w:bookmarkEnd w:id="8"/>
    </w:p>
    <w:tbl>
      <w:tblPr>
        <w:tblStyle w:val="MediumGrid1-Accent1"/>
        <w:tblW w:w="0" w:type="auto"/>
        <w:tblLook w:val="04A0" w:firstRow="1" w:lastRow="0" w:firstColumn="1" w:lastColumn="0" w:noHBand="0" w:noVBand="1"/>
      </w:tblPr>
      <w:tblGrid>
        <w:gridCol w:w="9242"/>
      </w:tblGrid>
      <w:tr w:rsidR="00811CD5" w14:paraId="371ECE7F" w14:textId="77777777" w:rsidTr="002160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1419A6C0" w14:textId="77777777" w:rsidR="00811CD5" w:rsidRPr="00283DCB" w:rsidRDefault="00811CD5" w:rsidP="0021602B">
            <w:pPr>
              <w:pStyle w:val="NormalWeb"/>
              <w:spacing w:before="0" w:beforeAutospacing="0" w:after="0" w:afterAutospacing="0"/>
              <w:rPr>
                <w:rFonts w:cstheme="minorHAnsi"/>
                <w:color w:val="000000"/>
                <w:sz w:val="22"/>
                <w:szCs w:val="22"/>
                <w:vertAlign w:val="superscript"/>
              </w:rPr>
            </w:pPr>
            <w:r>
              <w:rPr>
                <w:rFonts w:asciiTheme="minorHAnsi" w:hAnsiTheme="minorHAnsi" w:cstheme="minorHAnsi"/>
                <w:color w:val="000000"/>
                <w:sz w:val="22"/>
                <w:szCs w:val="22"/>
              </w:rPr>
              <w:t>Bright Spark Box: MARS (Manchester Amputation Reduction Strategy)</w:t>
            </w:r>
          </w:p>
        </w:tc>
      </w:tr>
      <w:tr w:rsidR="00811CD5" w14:paraId="687B631A" w14:textId="77777777" w:rsidTr="002160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33E4B834" w14:textId="77777777" w:rsidR="00811CD5" w:rsidRPr="00C42F9A" w:rsidRDefault="00811CD5" w:rsidP="0021602B">
            <w:pPr>
              <w:pStyle w:val="NormalWeb"/>
              <w:spacing w:before="0" w:beforeAutospacing="0" w:after="0" w:afterAutospacing="0"/>
              <w:rPr>
                <w:rFonts w:asciiTheme="minorHAnsi" w:hAnsiTheme="minorHAnsi" w:cstheme="minorHAnsi"/>
                <w:color w:val="000000"/>
                <w:sz w:val="22"/>
                <w:szCs w:val="22"/>
              </w:rPr>
            </w:pPr>
            <w:r w:rsidRPr="00C42F9A">
              <w:rPr>
                <w:rFonts w:asciiTheme="minorHAnsi" w:hAnsiTheme="minorHAnsi" w:cstheme="minorHAnsi"/>
                <w:color w:val="000000"/>
                <w:sz w:val="22"/>
                <w:szCs w:val="22"/>
              </w:rPr>
              <w:t xml:space="preserve">What was done? </w:t>
            </w:r>
          </w:p>
        </w:tc>
      </w:tr>
      <w:tr w:rsidR="00811CD5" w14:paraId="3E54A852" w14:textId="77777777" w:rsidTr="0021602B">
        <w:tc>
          <w:tcPr>
            <w:cnfStyle w:val="001000000000" w:firstRow="0" w:lastRow="0" w:firstColumn="1" w:lastColumn="0" w:oddVBand="0" w:evenVBand="0" w:oddHBand="0" w:evenHBand="0" w:firstRowFirstColumn="0" w:firstRowLastColumn="0" w:lastRowFirstColumn="0" w:lastRowLastColumn="0"/>
            <w:tcW w:w="9242" w:type="dxa"/>
          </w:tcPr>
          <w:p w14:paraId="6095CFD5" w14:textId="77777777" w:rsidR="00811CD5" w:rsidRPr="00283DCB" w:rsidRDefault="00811CD5" w:rsidP="0021602B">
            <w:pPr>
              <w:rPr>
                <w:rFonts w:ascii="Arial" w:eastAsia="Times New Roman" w:hAnsi="Arial" w:cs="Arial"/>
                <w:b w:val="0"/>
                <w:color w:val="000000"/>
                <w:sz w:val="24"/>
                <w:szCs w:val="24"/>
                <w:lang w:eastAsia="en-GB"/>
              </w:rPr>
            </w:pPr>
            <w:r>
              <w:rPr>
                <w:rFonts w:ascii="Arial" w:eastAsia="Times New Roman" w:hAnsi="Arial" w:cs="Arial"/>
                <w:color w:val="000000"/>
                <w:sz w:val="24"/>
                <w:szCs w:val="24"/>
                <w:lang w:eastAsia="en-GB"/>
              </w:rPr>
              <w:t xml:space="preserve"> </w:t>
            </w:r>
          </w:p>
          <w:p w14:paraId="6E531417" w14:textId="77777777" w:rsidR="00811CD5" w:rsidRPr="006D3208" w:rsidRDefault="00811CD5" w:rsidP="0021602B">
            <w:pPr>
              <w:rPr>
                <w:rFonts w:eastAsia="Times New Roman" w:cstheme="minorHAnsi"/>
                <w:b w:val="0"/>
                <w:color w:val="000000"/>
                <w:lang w:eastAsia="en-GB"/>
              </w:rPr>
            </w:pPr>
            <w:r w:rsidRPr="006D3208">
              <w:rPr>
                <w:rFonts w:eastAsia="Times New Roman" w:cstheme="minorHAnsi"/>
                <w:b w:val="0"/>
                <w:color w:val="000000"/>
                <w:lang w:eastAsia="en-GB"/>
              </w:rPr>
              <w:lastRenderedPageBreak/>
              <w:t xml:space="preserve">MARS is a commissioning strategy aimed to reduce the major limb amputations in line with the national average (36% reduction). It is designed to prevent, manage and heal chronic foot and leg ulcers. To do this it implements a single community referral pathway and also incorporates a lower limb management pathway and specialist wound service teams. </w:t>
            </w:r>
          </w:p>
          <w:p w14:paraId="04369DE9" w14:textId="77777777" w:rsidR="00811CD5" w:rsidRPr="0099452A" w:rsidRDefault="00811CD5" w:rsidP="0021602B">
            <w:pPr>
              <w:rPr>
                <w:rFonts w:ascii="Arial" w:eastAsia="Times New Roman" w:hAnsi="Arial" w:cs="Arial"/>
                <w:b w:val="0"/>
                <w:bCs w:val="0"/>
                <w:color w:val="000000"/>
                <w:lang w:eastAsia="en-GB"/>
              </w:rPr>
            </w:pPr>
          </w:p>
        </w:tc>
      </w:tr>
    </w:tbl>
    <w:p w14:paraId="50CA1FDD" w14:textId="77777777" w:rsidR="00811CD5" w:rsidRPr="00811CD5" w:rsidRDefault="00811CD5" w:rsidP="00811CD5"/>
    <w:p w14:paraId="75354576" w14:textId="77777777" w:rsidR="00B26081" w:rsidRPr="008C2CF3" w:rsidRDefault="00305937" w:rsidP="008C2CF3">
      <w:pPr>
        <w:pStyle w:val="Heading1"/>
        <w:rPr>
          <w:b w:val="0"/>
          <w:sz w:val="24"/>
          <w:szCs w:val="24"/>
        </w:rPr>
      </w:pPr>
      <w:r w:rsidRPr="008C2CF3">
        <w:rPr>
          <w:b w:val="0"/>
          <w:sz w:val="24"/>
          <w:szCs w:val="24"/>
        </w:rPr>
        <w:t>2.2.</w:t>
      </w:r>
      <w:r w:rsidR="00F22171" w:rsidRPr="008C2CF3">
        <w:rPr>
          <w:b w:val="0"/>
          <w:sz w:val="24"/>
          <w:szCs w:val="24"/>
        </w:rPr>
        <w:t>3</w:t>
      </w:r>
      <w:r w:rsidR="00B26081" w:rsidRPr="008C2CF3">
        <w:rPr>
          <w:b w:val="0"/>
          <w:sz w:val="24"/>
          <w:szCs w:val="24"/>
        </w:rPr>
        <w:t xml:space="preserve"> Pharmacy Technicians</w:t>
      </w:r>
    </w:p>
    <w:p w14:paraId="17B6BA74" w14:textId="77777777" w:rsidR="008C2CF3" w:rsidRPr="008C2CF3" w:rsidRDefault="008C2CF3" w:rsidP="008C2CF3">
      <w:pPr>
        <w:pStyle w:val="Title"/>
        <w:rPr>
          <w:rFonts w:asciiTheme="minorHAnsi" w:hAnsiTheme="minorHAnsi" w:cstheme="minorHAnsi"/>
          <w:sz w:val="8"/>
          <w:szCs w:val="8"/>
        </w:rPr>
      </w:pPr>
    </w:p>
    <w:p w14:paraId="581BADE9" w14:textId="77777777" w:rsidR="00233D0B" w:rsidRPr="005A58E5" w:rsidRDefault="00233D0B" w:rsidP="00233D0B">
      <w:pPr>
        <w:pStyle w:val="Default"/>
        <w:rPr>
          <w:rFonts w:asciiTheme="minorHAnsi" w:hAnsiTheme="minorHAnsi" w:cstheme="minorHAnsi"/>
          <w:sz w:val="22"/>
          <w:szCs w:val="22"/>
        </w:rPr>
      </w:pPr>
      <w:r w:rsidRPr="005A58E5">
        <w:rPr>
          <w:rFonts w:asciiTheme="minorHAnsi" w:hAnsiTheme="minorHAnsi" w:cstheme="minorHAnsi"/>
          <w:sz w:val="22"/>
          <w:szCs w:val="22"/>
        </w:rPr>
        <w:t xml:space="preserve">Pharmacy technicians are </w:t>
      </w:r>
      <w:r>
        <w:rPr>
          <w:rFonts w:asciiTheme="minorHAnsi" w:hAnsiTheme="minorHAnsi" w:cstheme="minorHAnsi"/>
          <w:sz w:val="22"/>
          <w:szCs w:val="22"/>
        </w:rPr>
        <w:t>to be</w:t>
      </w:r>
      <w:r w:rsidRPr="005A58E5">
        <w:rPr>
          <w:rFonts w:asciiTheme="minorHAnsi" w:hAnsiTheme="minorHAnsi" w:cstheme="minorHAnsi"/>
          <w:sz w:val="22"/>
          <w:szCs w:val="22"/>
        </w:rPr>
        <w:t xml:space="preserve"> funded th</w:t>
      </w:r>
      <w:r w:rsidR="008C270A">
        <w:rPr>
          <w:rFonts w:asciiTheme="minorHAnsi" w:hAnsiTheme="minorHAnsi" w:cstheme="minorHAnsi"/>
          <w:sz w:val="22"/>
          <w:szCs w:val="22"/>
        </w:rPr>
        <w:t>r</w:t>
      </w:r>
      <w:r w:rsidRPr="005A58E5">
        <w:rPr>
          <w:rFonts w:asciiTheme="minorHAnsi" w:hAnsiTheme="minorHAnsi" w:cstheme="minorHAnsi"/>
          <w:sz w:val="22"/>
          <w:szCs w:val="22"/>
        </w:rPr>
        <w:t xml:space="preserve">ough the new GP contract agreement and </w:t>
      </w:r>
      <w:r>
        <w:rPr>
          <w:rFonts w:asciiTheme="minorHAnsi" w:hAnsiTheme="minorHAnsi" w:cstheme="minorHAnsi"/>
          <w:sz w:val="22"/>
          <w:szCs w:val="22"/>
        </w:rPr>
        <w:t xml:space="preserve">will </w:t>
      </w:r>
      <w:r w:rsidRPr="005A58E5">
        <w:rPr>
          <w:rFonts w:asciiTheme="minorHAnsi" w:hAnsiTheme="minorHAnsi" w:cstheme="minorHAnsi"/>
          <w:sz w:val="22"/>
          <w:szCs w:val="22"/>
        </w:rPr>
        <w:t xml:space="preserve">play a synergistic role to pharmacists in delivery of quality care to those living with diabetes. </w:t>
      </w:r>
      <w:r w:rsidR="008C270A">
        <w:rPr>
          <w:rFonts w:asciiTheme="minorHAnsi" w:hAnsiTheme="minorHAnsi" w:cstheme="minorHAnsi"/>
          <w:sz w:val="22"/>
          <w:szCs w:val="22"/>
        </w:rPr>
        <w:t>P</w:t>
      </w:r>
      <w:r w:rsidRPr="005A58E5">
        <w:rPr>
          <w:rFonts w:asciiTheme="minorHAnsi" w:hAnsiTheme="minorHAnsi" w:cstheme="minorHAnsi"/>
          <w:sz w:val="22"/>
          <w:szCs w:val="22"/>
        </w:rPr>
        <w:t xml:space="preserve">harmacy technicians are </w:t>
      </w:r>
      <w:r>
        <w:rPr>
          <w:rFonts w:asciiTheme="minorHAnsi" w:hAnsiTheme="minorHAnsi" w:cstheme="minorHAnsi"/>
          <w:sz w:val="22"/>
          <w:szCs w:val="22"/>
        </w:rPr>
        <w:t>un</w:t>
      </w:r>
      <w:r w:rsidRPr="005A58E5">
        <w:rPr>
          <w:rFonts w:asciiTheme="minorHAnsi" w:hAnsiTheme="minorHAnsi" w:cstheme="minorHAnsi"/>
          <w:sz w:val="22"/>
          <w:szCs w:val="22"/>
        </w:rPr>
        <w:t>able to prescribe or make clinical decisions</w:t>
      </w:r>
      <w:r w:rsidR="008C270A">
        <w:rPr>
          <w:rFonts w:asciiTheme="minorHAnsi" w:hAnsiTheme="minorHAnsi" w:cstheme="minorHAnsi"/>
          <w:sz w:val="22"/>
          <w:szCs w:val="22"/>
        </w:rPr>
        <w:t>. U</w:t>
      </w:r>
      <w:r>
        <w:rPr>
          <w:rFonts w:asciiTheme="minorHAnsi" w:hAnsiTheme="minorHAnsi" w:cstheme="minorHAnsi"/>
          <w:sz w:val="22"/>
          <w:szCs w:val="22"/>
        </w:rPr>
        <w:t>nder supervision</w:t>
      </w:r>
      <w:r w:rsidR="0047699D">
        <w:rPr>
          <w:rFonts w:asciiTheme="minorHAnsi" w:hAnsiTheme="minorHAnsi" w:cstheme="minorHAnsi"/>
          <w:sz w:val="22"/>
          <w:szCs w:val="22"/>
        </w:rPr>
        <w:t>,</w:t>
      </w:r>
      <w:r>
        <w:rPr>
          <w:rFonts w:asciiTheme="minorHAnsi" w:hAnsiTheme="minorHAnsi" w:cstheme="minorHAnsi"/>
          <w:sz w:val="22"/>
          <w:szCs w:val="22"/>
        </w:rPr>
        <w:t xml:space="preserve"> </w:t>
      </w:r>
      <w:r w:rsidR="008C270A">
        <w:rPr>
          <w:rFonts w:asciiTheme="minorHAnsi" w:hAnsiTheme="minorHAnsi" w:cstheme="minorHAnsi"/>
          <w:sz w:val="22"/>
          <w:szCs w:val="22"/>
        </w:rPr>
        <w:t xml:space="preserve">however, </w:t>
      </w:r>
      <w:r w:rsidR="00E06A02">
        <w:rPr>
          <w:rFonts w:asciiTheme="minorHAnsi" w:hAnsiTheme="minorHAnsi" w:cstheme="minorHAnsi"/>
          <w:sz w:val="22"/>
          <w:szCs w:val="22"/>
        </w:rPr>
        <w:t xml:space="preserve">they are </w:t>
      </w:r>
      <w:r>
        <w:rPr>
          <w:rFonts w:asciiTheme="minorHAnsi" w:hAnsiTheme="minorHAnsi" w:cstheme="minorHAnsi"/>
          <w:sz w:val="22"/>
          <w:szCs w:val="22"/>
        </w:rPr>
        <w:t xml:space="preserve">valuable in </w:t>
      </w:r>
      <w:r w:rsidRPr="005A58E5">
        <w:rPr>
          <w:rFonts w:asciiTheme="minorHAnsi" w:hAnsiTheme="minorHAnsi" w:cstheme="minorHAnsi"/>
          <w:sz w:val="22"/>
          <w:szCs w:val="22"/>
        </w:rPr>
        <w:t>ensur</w:t>
      </w:r>
      <w:r>
        <w:rPr>
          <w:rFonts w:asciiTheme="minorHAnsi" w:hAnsiTheme="minorHAnsi" w:cstheme="minorHAnsi"/>
          <w:sz w:val="22"/>
          <w:szCs w:val="22"/>
        </w:rPr>
        <w:t>ing</w:t>
      </w:r>
      <w:r w:rsidRPr="005A58E5">
        <w:rPr>
          <w:rFonts w:asciiTheme="minorHAnsi" w:hAnsiTheme="minorHAnsi" w:cstheme="minorHAnsi"/>
          <w:sz w:val="22"/>
          <w:szCs w:val="22"/>
        </w:rPr>
        <w:t xml:space="preserve"> safe and efficient use of medicines</w:t>
      </w:r>
      <w:r w:rsidR="008C270A">
        <w:rPr>
          <w:rFonts w:asciiTheme="minorHAnsi" w:hAnsiTheme="minorHAnsi" w:cstheme="minorHAnsi"/>
          <w:sz w:val="22"/>
          <w:szCs w:val="22"/>
        </w:rPr>
        <w:t xml:space="preserve">, </w:t>
      </w:r>
      <w:r w:rsidRPr="005A58E5">
        <w:rPr>
          <w:rFonts w:asciiTheme="minorHAnsi" w:hAnsiTheme="minorHAnsi" w:cstheme="minorHAnsi"/>
          <w:sz w:val="22"/>
          <w:szCs w:val="22"/>
        </w:rPr>
        <w:t>support</w:t>
      </w:r>
      <w:r w:rsidR="008C270A">
        <w:rPr>
          <w:rFonts w:asciiTheme="minorHAnsi" w:hAnsiTheme="minorHAnsi" w:cstheme="minorHAnsi"/>
          <w:sz w:val="22"/>
          <w:szCs w:val="22"/>
        </w:rPr>
        <w:t>ing</w:t>
      </w:r>
      <w:r w:rsidR="00800D0A">
        <w:rPr>
          <w:rFonts w:asciiTheme="minorHAnsi" w:hAnsiTheme="minorHAnsi" w:cstheme="minorHAnsi"/>
          <w:sz w:val="22"/>
          <w:szCs w:val="22"/>
        </w:rPr>
        <w:t xml:space="preserve"> concordance</w:t>
      </w:r>
      <w:r w:rsidRPr="005A58E5">
        <w:rPr>
          <w:rFonts w:asciiTheme="minorHAnsi" w:hAnsiTheme="minorHAnsi" w:cstheme="minorHAnsi"/>
          <w:sz w:val="22"/>
          <w:szCs w:val="22"/>
        </w:rPr>
        <w:t xml:space="preserve"> through shared decision</w:t>
      </w:r>
      <w:r>
        <w:rPr>
          <w:rFonts w:asciiTheme="minorHAnsi" w:hAnsiTheme="minorHAnsi" w:cstheme="minorHAnsi"/>
          <w:sz w:val="22"/>
          <w:szCs w:val="22"/>
        </w:rPr>
        <w:t>-</w:t>
      </w:r>
      <w:r w:rsidRPr="005A58E5">
        <w:rPr>
          <w:rFonts w:asciiTheme="minorHAnsi" w:hAnsiTheme="minorHAnsi" w:cstheme="minorHAnsi"/>
          <w:sz w:val="22"/>
          <w:szCs w:val="22"/>
        </w:rPr>
        <w:t xml:space="preserve">making conversations with people and </w:t>
      </w:r>
      <w:r>
        <w:rPr>
          <w:rFonts w:asciiTheme="minorHAnsi" w:hAnsiTheme="minorHAnsi" w:cstheme="minorHAnsi"/>
          <w:sz w:val="22"/>
          <w:szCs w:val="22"/>
        </w:rPr>
        <w:t xml:space="preserve">performing </w:t>
      </w:r>
      <w:r w:rsidRPr="005A58E5">
        <w:rPr>
          <w:rFonts w:asciiTheme="minorHAnsi" w:hAnsiTheme="minorHAnsi" w:cstheme="minorHAnsi"/>
          <w:sz w:val="22"/>
          <w:szCs w:val="22"/>
        </w:rPr>
        <w:t xml:space="preserve">medicines reconciliations. </w:t>
      </w:r>
    </w:p>
    <w:p w14:paraId="38EB9F35" w14:textId="77777777" w:rsidR="00233D0B" w:rsidRPr="005A58E5" w:rsidRDefault="00233D0B" w:rsidP="00233D0B">
      <w:pPr>
        <w:pStyle w:val="Default"/>
        <w:rPr>
          <w:rFonts w:asciiTheme="minorHAnsi" w:hAnsiTheme="minorHAnsi" w:cstheme="minorHAnsi"/>
          <w:sz w:val="22"/>
          <w:szCs w:val="22"/>
        </w:rPr>
      </w:pPr>
    </w:p>
    <w:p w14:paraId="42478CBF" w14:textId="77777777" w:rsidR="00C86094" w:rsidRPr="008C2CF3" w:rsidRDefault="00233D0B" w:rsidP="00685025">
      <w:pPr>
        <w:rPr>
          <w:rFonts w:cstheme="minorHAnsi"/>
        </w:rPr>
      </w:pPr>
      <w:r>
        <w:rPr>
          <w:rFonts w:cstheme="minorHAnsi"/>
        </w:rPr>
        <w:t xml:space="preserve">More duties could include the management of prescription services, medicines information queries (within competence), undertaking appropriate searches for clinic list populations, clinical audit and quality improvement work. </w:t>
      </w:r>
    </w:p>
    <w:tbl>
      <w:tblPr>
        <w:tblStyle w:val="MediumGrid1-Accent1"/>
        <w:tblW w:w="0" w:type="auto"/>
        <w:tblLook w:val="04A0" w:firstRow="1" w:lastRow="0" w:firstColumn="1" w:lastColumn="0" w:noHBand="0" w:noVBand="1"/>
      </w:tblPr>
      <w:tblGrid>
        <w:gridCol w:w="9242"/>
      </w:tblGrid>
      <w:tr w:rsidR="0078596A" w14:paraId="6EDF63AF" w14:textId="77777777" w:rsidTr="00190A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4DEF42B8" w14:textId="77777777" w:rsidR="004F6E14" w:rsidRPr="00C42F9A" w:rsidRDefault="0078596A" w:rsidP="00131901">
            <w:pPr>
              <w:pStyle w:val="NormalWeb"/>
              <w:spacing w:before="0" w:beforeAutospacing="0" w:after="0" w:afterAutospacing="0"/>
              <w:rPr>
                <w:rFonts w:asciiTheme="minorHAnsi" w:hAnsiTheme="minorHAnsi" w:cstheme="minorHAnsi"/>
                <w:color w:val="000000"/>
                <w:sz w:val="22"/>
                <w:szCs w:val="22"/>
              </w:rPr>
            </w:pPr>
            <w:r w:rsidRPr="00C42F9A">
              <w:rPr>
                <w:rFonts w:asciiTheme="minorHAnsi" w:hAnsiTheme="minorHAnsi" w:cstheme="minorHAnsi"/>
                <w:color w:val="000000"/>
                <w:sz w:val="22"/>
                <w:szCs w:val="22"/>
              </w:rPr>
              <w:t xml:space="preserve">Bright Spark Box: Improving Medicine Adherence </w:t>
            </w:r>
            <w:r w:rsidR="00893695">
              <w:rPr>
                <w:rFonts w:asciiTheme="minorHAnsi" w:hAnsiTheme="minorHAnsi" w:cstheme="minorHAnsi"/>
                <w:color w:val="000000"/>
                <w:sz w:val="22"/>
                <w:szCs w:val="22"/>
              </w:rPr>
              <w:t>Lambeth Diabetes Intermediate Care Team</w:t>
            </w:r>
          </w:p>
        </w:tc>
      </w:tr>
      <w:tr w:rsidR="0078596A" w14:paraId="1E9BD3CD" w14:textId="77777777" w:rsidTr="00190A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0B001E6C" w14:textId="77777777" w:rsidR="0078596A" w:rsidRPr="00C42F9A" w:rsidRDefault="0078596A" w:rsidP="00131901">
            <w:pPr>
              <w:pStyle w:val="NormalWeb"/>
              <w:spacing w:before="0" w:beforeAutospacing="0" w:after="0" w:afterAutospacing="0"/>
              <w:rPr>
                <w:rFonts w:asciiTheme="minorHAnsi" w:hAnsiTheme="minorHAnsi" w:cstheme="minorHAnsi"/>
                <w:color w:val="000000"/>
                <w:sz w:val="22"/>
                <w:szCs w:val="22"/>
              </w:rPr>
            </w:pPr>
            <w:r w:rsidRPr="00C42F9A">
              <w:rPr>
                <w:rFonts w:asciiTheme="minorHAnsi" w:hAnsiTheme="minorHAnsi" w:cstheme="minorHAnsi"/>
                <w:color w:val="000000"/>
                <w:sz w:val="22"/>
                <w:szCs w:val="22"/>
              </w:rPr>
              <w:t xml:space="preserve">What was done? </w:t>
            </w:r>
          </w:p>
        </w:tc>
      </w:tr>
      <w:tr w:rsidR="0078596A" w14:paraId="02E862B1" w14:textId="77777777" w:rsidTr="00190A3E">
        <w:tc>
          <w:tcPr>
            <w:cnfStyle w:val="001000000000" w:firstRow="0" w:lastRow="0" w:firstColumn="1" w:lastColumn="0" w:oddVBand="0" w:evenVBand="0" w:oddHBand="0" w:evenHBand="0" w:firstRowFirstColumn="0" w:firstRowLastColumn="0" w:lastRowFirstColumn="0" w:lastRowLastColumn="0"/>
            <w:tcW w:w="9242" w:type="dxa"/>
          </w:tcPr>
          <w:p w14:paraId="5B192CA6" w14:textId="77777777" w:rsidR="004F6E14" w:rsidRDefault="004F6E14" w:rsidP="004F6E14">
            <w:pPr>
              <w:rPr>
                <w:rFonts w:ascii="&amp;quot" w:eastAsia="Times New Roman" w:hAnsi="&amp;quot" w:cs="Times New Roman"/>
                <w:color w:val="212121"/>
                <w:lang w:eastAsia="en-GB"/>
              </w:rPr>
            </w:pPr>
          </w:p>
          <w:p w14:paraId="6FD2B996" w14:textId="77777777" w:rsidR="004F6E14" w:rsidRPr="004D53FA" w:rsidRDefault="00543989" w:rsidP="004F6E14">
            <w:pPr>
              <w:rPr>
                <w:rFonts w:eastAsia="Times New Roman" w:cstheme="minorHAnsi"/>
                <w:b w:val="0"/>
                <w:color w:val="212121"/>
                <w:lang w:eastAsia="en-GB"/>
              </w:rPr>
            </w:pPr>
            <w:r w:rsidRPr="004D53FA">
              <w:rPr>
                <w:rFonts w:eastAsia="Times New Roman" w:cstheme="minorHAnsi"/>
                <w:b w:val="0"/>
                <w:color w:val="212121"/>
                <w:lang w:eastAsia="en-GB"/>
              </w:rPr>
              <w:t>This project focused on p</w:t>
            </w:r>
            <w:r w:rsidR="004F6E14" w:rsidRPr="004D53FA">
              <w:rPr>
                <w:rFonts w:eastAsia="Times New Roman" w:cstheme="minorHAnsi"/>
                <w:b w:val="0"/>
                <w:color w:val="212121"/>
                <w:lang w:eastAsia="en-GB"/>
              </w:rPr>
              <w:t>eople with Type 2 diabetes se</w:t>
            </w:r>
            <w:r w:rsidRPr="004D53FA">
              <w:rPr>
                <w:rFonts w:eastAsia="Times New Roman" w:cstheme="minorHAnsi"/>
                <w:b w:val="0"/>
                <w:color w:val="212121"/>
                <w:lang w:eastAsia="en-GB"/>
              </w:rPr>
              <w:t>en in a community diabetes clinic</w:t>
            </w:r>
            <w:r w:rsidR="004F6E14" w:rsidRPr="004D53FA">
              <w:rPr>
                <w:rFonts w:eastAsia="Times New Roman" w:cstheme="minorHAnsi"/>
                <w:b w:val="0"/>
                <w:color w:val="212121"/>
                <w:lang w:eastAsia="en-GB"/>
              </w:rPr>
              <w:t xml:space="preserve"> for optimisation of diabetes including glycaemic control and cardio-renal risk factor management </w:t>
            </w:r>
          </w:p>
          <w:p w14:paraId="0226B52B" w14:textId="77777777" w:rsidR="004F6E14" w:rsidRPr="004D53FA" w:rsidRDefault="004F6E14" w:rsidP="004F6E14">
            <w:pPr>
              <w:rPr>
                <w:rFonts w:eastAsia="Times New Roman" w:cstheme="minorHAnsi"/>
                <w:b w:val="0"/>
                <w:color w:val="212121"/>
                <w:lang w:eastAsia="en-GB"/>
              </w:rPr>
            </w:pPr>
            <w:r w:rsidRPr="004D53FA">
              <w:rPr>
                <w:rFonts w:eastAsia="Times New Roman" w:cstheme="minorHAnsi"/>
                <w:b w:val="0"/>
                <w:i/>
                <w:iCs/>
                <w:color w:val="1F497D"/>
                <w:lang w:eastAsia="en-GB"/>
              </w:rPr>
              <w:t> </w:t>
            </w:r>
          </w:p>
          <w:p w14:paraId="2200E7E6" w14:textId="77777777" w:rsidR="004F6E14" w:rsidRPr="004D53FA" w:rsidRDefault="004F6E14" w:rsidP="004F6E14">
            <w:pPr>
              <w:rPr>
                <w:rFonts w:eastAsia="Times New Roman" w:cstheme="minorHAnsi"/>
                <w:b w:val="0"/>
                <w:color w:val="212121"/>
                <w:lang w:eastAsia="en-GB"/>
              </w:rPr>
            </w:pPr>
            <w:r w:rsidRPr="004D53FA">
              <w:rPr>
                <w:rFonts w:eastAsia="Times New Roman" w:cstheme="minorHAnsi"/>
                <w:b w:val="0"/>
                <w:i/>
                <w:iCs/>
                <w:color w:val="212121"/>
                <w:lang w:eastAsia="en-GB"/>
              </w:rPr>
              <w:t xml:space="preserve">This service improvement pilot was undertaken in a number of clinics as part of a final year </w:t>
            </w:r>
            <w:r w:rsidR="00C735A9" w:rsidRPr="004D53FA">
              <w:rPr>
                <w:rFonts w:eastAsia="Times New Roman" w:cstheme="minorHAnsi"/>
                <w:b w:val="0"/>
                <w:i/>
                <w:iCs/>
                <w:color w:val="212121"/>
                <w:lang w:eastAsia="en-GB"/>
              </w:rPr>
              <w:t xml:space="preserve">King’s College London </w:t>
            </w:r>
            <w:proofErr w:type="spellStart"/>
            <w:r w:rsidRPr="004D53FA">
              <w:rPr>
                <w:rFonts w:eastAsia="Times New Roman" w:cstheme="minorHAnsi"/>
                <w:b w:val="0"/>
                <w:i/>
                <w:iCs/>
                <w:color w:val="212121"/>
                <w:lang w:eastAsia="en-GB"/>
              </w:rPr>
              <w:t>MPharm</w:t>
            </w:r>
            <w:proofErr w:type="spellEnd"/>
            <w:r w:rsidRPr="004D53FA">
              <w:rPr>
                <w:rFonts w:eastAsia="Times New Roman" w:cstheme="minorHAnsi"/>
                <w:b w:val="0"/>
                <w:i/>
                <w:iCs/>
                <w:color w:val="212121"/>
                <w:lang w:eastAsia="en-GB"/>
              </w:rPr>
              <w:t xml:space="preserve"> project </w:t>
            </w:r>
            <w:r w:rsidR="00C735A9" w:rsidRPr="004D53FA">
              <w:rPr>
                <w:rFonts w:eastAsia="Times New Roman" w:cstheme="minorHAnsi"/>
                <w:b w:val="0"/>
                <w:i/>
                <w:iCs/>
                <w:color w:val="212121"/>
                <w:lang w:eastAsia="en-GB"/>
              </w:rPr>
              <w:t>(</w:t>
            </w:r>
            <w:r w:rsidRPr="004D53FA">
              <w:rPr>
                <w:rFonts w:eastAsia="Times New Roman" w:cstheme="minorHAnsi"/>
                <w:b w:val="0"/>
                <w:i/>
                <w:iCs/>
                <w:color w:val="212121"/>
                <w:lang w:eastAsia="en-GB"/>
              </w:rPr>
              <w:t>n</w:t>
            </w:r>
            <w:r w:rsidRPr="004D53FA">
              <w:rPr>
                <w:rFonts w:eastAsia="Times New Roman" w:cstheme="minorHAnsi"/>
                <w:b w:val="0"/>
                <w:color w:val="212121"/>
                <w:lang w:eastAsia="en-GB"/>
              </w:rPr>
              <w:t>=145</w:t>
            </w:r>
            <w:r w:rsidR="00C735A9" w:rsidRPr="004D53FA">
              <w:rPr>
                <w:rFonts w:eastAsia="Times New Roman" w:cstheme="minorHAnsi"/>
                <w:b w:val="0"/>
                <w:color w:val="212121"/>
                <w:lang w:eastAsia="en-GB"/>
              </w:rPr>
              <w:t>)</w:t>
            </w:r>
          </w:p>
          <w:p w14:paraId="17CD1BA8" w14:textId="77777777" w:rsidR="0078596A" w:rsidRPr="004D53FA" w:rsidRDefault="0078596A" w:rsidP="00131901">
            <w:pPr>
              <w:pStyle w:val="NormalWeb"/>
              <w:spacing w:before="0" w:beforeAutospacing="0" w:after="0" w:afterAutospacing="0"/>
              <w:rPr>
                <w:rFonts w:asciiTheme="minorHAnsi" w:hAnsiTheme="minorHAnsi" w:cstheme="minorHAnsi"/>
                <w:b w:val="0"/>
                <w:color w:val="000000"/>
                <w:sz w:val="22"/>
                <w:szCs w:val="22"/>
              </w:rPr>
            </w:pPr>
          </w:p>
          <w:p w14:paraId="32AAAFE2" w14:textId="77777777" w:rsidR="004F6E14" w:rsidRPr="004D53FA" w:rsidRDefault="00C735A9" w:rsidP="004F6E14">
            <w:pPr>
              <w:rPr>
                <w:rFonts w:eastAsia="Times New Roman" w:cstheme="minorHAnsi"/>
                <w:b w:val="0"/>
                <w:color w:val="212121"/>
                <w:lang w:eastAsia="en-GB"/>
              </w:rPr>
            </w:pPr>
            <w:r w:rsidRPr="004D53FA">
              <w:rPr>
                <w:rFonts w:eastAsia="Times New Roman" w:cstheme="minorHAnsi"/>
                <w:b w:val="0"/>
                <w:color w:val="212121"/>
                <w:lang w:eastAsia="en-GB"/>
              </w:rPr>
              <w:t>L</w:t>
            </w:r>
            <w:r w:rsidR="004F6E14" w:rsidRPr="004D53FA">
              <w:rPr>
                <w:rFonts w:eastAsia="Times New Roman" w:cstheme="minorHAnsi"/>
                <w:b w:val="0"/>
                <w:color w:val="212121"/>
                <w:lang w:eastAsia="en-GB"/>
              </w:rPr>
              <w:t>evels of medication adherence</w:t>
            </w:r>
            <w:r w:rsidRPr="004D53FA">
              <w:rPr>
                <w:rFonts w:eastAsia="Times New Roman" w:cstheme="minorHAnsi"/>
                <w:b w:val="0"/>
                <w:color w:val="212121"/>
                <w:lang w:eastAsia="en-GB"/>
              </w:rPr>
              <w:t xml:space="preserve"> were identified</w:t>
            </w:r>
            <w:r w:rsidR="004F6E14" w:rsidRPr="004D53FA">
              <w:rPr>
                <w:rFonts w:eastAsia="Times New Roman" w:cstheme="minorHAnsi"/>
                <w:b w:val="0"/>
                <w:color w:val="212121"/>
                <w:lang w:eastAsia="en-GB"/>
              </w:rPr>
              <w:t xml:space="preserve"> using:</w:t>
            </w:r>
          </w:p>
          <w:p w14:paraId="592A3F40" w14:textId="77777777" w:rsidR="004F6E14" w:rsidRPr="004D53FA" w:rsidRDefault="004F6E14" w:rsidP="004F6E14">
            <w:pPr>
              <w:ind w:left="720" w:hanging="360"/>
              <w:rPr>
                <w:rFonts w:eastAsia="Times New Roman" w:cstheme="minorHAnsi"/>
                <w:b w:val="0"/>
                <w:color w:val="212121"/>
                <w:lang w:eastAsia="en-GB"/>
              </w:rPr>
            </w:pPr>
            <w:r w:rsidRPr="004D53FA">
              <w:rPr>
                <w:rFonts w:eastAsia="Times New Roman" w:cstheme="minorHAnsi"/>
                <w:b w:val="0"/>
                <w:color w:val="212121"/>
                <w:lang w:eastAsia="en-GB"/>
              </w:rPr>
              <w:t>(a)    Beliefs about medicines questionnaire</w:t>
            </w:r>
          </w:p>
          <w:p w14:paraId="44C96566" w14:textId="77777777" w:rsidR="004F6E14" w:rsidRPr="004D53FA" w:rsidRDefault="004F6E14" w:rsidP="004F6E14">
            <w:pPr>
              <w:ind w:left="720" w:hanging="360"/>
              <w:rPr>
                <w:rFonts w:eastAsia="Times New Roman" w:cstheme="minorHAnsi"/>
                <w:b w:val="0"/>
                <w:color w:val="212121"/>
                <w:lang w:eastAsia="en-GB"/>
              </w:rPr>
            </w:pPr>
            <w:r w:rsidRPr="004D53FA">
              <w:rPr>
                <w:rFonts w:eastAsia="Times New Roman" w:cstheme="minorHAnsi"/>
                <w:b w:val="0"/>
                <w:color w:val="212121"/>
                <w:lang w:eastAsia="en-GB"/>
              </w:rPr>
              <w:t xml:space="preserve">(b)    </w:t>
            </w:r>
            <w:proofErr w:type="spellStart"/>
            <w:r w:rsidRPr="004D53FA">
              <w:rPr>
                <w:rFonts w:eastAsia="Times New Roman" w:cstheme="minorHAnsi"/>
                <w:b w:val="0"/>
                <w:color w:val="212121"/>
                <w:lang w:eastAsia="en-GB"/>
              </w:rPr>
              <w:t>Morisky</w:t>
            </w:r>
            <w:proofErr w:type="spellEnd"/>
            <w:r w:rsidRPr="004D53FA">
              <w:rPr>
                <w:rFonts w:eastAsia="Times New Roman" w:cstheme="minorHAnsi"/>
                <w:b w:val="0"/>
                <w:color w:val="212121"/>
                <w:lang w:eastAsia="en-GB"/>
              </w:rPr>
              <w:t xml:space="preserve"> Medication Adherence Scale</w:t>
            </w:r>
          </w:p>
          <w:p w14:paraId="7D43CA26" w14:textId="77777777" w:rsidR="004F6E14" w:rsidRPr="004D53FA" w:rsidRDefault="004F6E14" w:rsidP="004F6E14">
            <w:pPr>
              <w:ind w:left="720" w:hanging="360"/>
              <w:rPr>
                <w:rFonts w:eastAsia="Times New Roman" w:cstheme="minorHAnsi"/>
                <w:b w:val="0"/>
                <w:color w:val="212121"/>
                <w:lang w:eastAsia="en-GB"/>
              </w:rPr>
            </w:pPr>
            <w:r w:rsidRPr="004D53FA">
              <w:rPr>
                <w:rFonts w:eastAsia="Times New Roman" w:cstheme="minorHAnsi"/>
                <w:b w:val="0"/>
                <w:color w:val="212121"/>
                <w:lang w:eastAsia="en-GB"/>
              </w:rPr>
              <w:t>(c)    Kings Health Partners Screener</w:t>
            </w:r>
          </w:p>
          <w:p w14:paraId="2CAF1AAD" w14:textId="77777777" w:rsidR="004F6E14" w:rsidRPr="004D53FA" w:rsidRDefault="004F6E14" w:rsidP="004F6E14">
            <w:pPr>
              <w:ind w:left="720" w:hanging="360"/>
              <w:rPr>
                <w:rFonts w:eastAsia="Times New Roman" w:cstheme="minorHAnsi"/>
                <w:b w:val="0"/>
                <w:color w:val="212121"/>
                <w:lang w:eastAsia="en-GB"/>
              </w:rPr>
            </w:pPr>
          </w:p>
          <w:p w14:paraId="549F36E3" w14:textId="77777777" w:rsidR="004F6E14" w:rsidRPr="004D53FA" w:rsidRDefault="00C735A9" w:rsidP="004F6E14">
            <w:pPr>
              <w:rPr>
                <w:rFonts w:eastAsia="Times New Roman" w:cstheme="minorHAnsi"/>
                <w:b w:val="0"/>
                <w:color w:val="212121"/>
                <w:lang w:eastAsia="en-GB"/>
              </w:rPr>
            </w:pPr>
            <w:r w:rsidRPr="004D53FA">
              <w:rPr>
                <w:rFonts w:eastAsia="Times New Roman" w:cstheme="minorHAnsi"/>
                <w:b w:val="0"/>
                <w:color w:val="212121"/>
                <w:lang w:eastAsia="en-GB"/>
              </w:rPr>
              <w:t>T</w:t>
            </w:r>
            <w:r w:rsidR="004F6E14" w:rsidRPr="004D53FA">
              <w:rPr>
                <w:rFonts w:eastAsia="Times New Roman" w:cstheme="minorHAnsi"/>
                <w:b w:val="0"/>
                <w:color w:val="212121"/>
                <w:lang w:eastAsia="en-GB"/>
              </w:rPr>
              <w:t xml:space="preserve">he questionnaires </w:t>
            </w:r>
            <w:r w:rsidRPr="004D53FA">
              <w:rPr>
                <w:rFonts w:eastAsia="Times New Roman" w:cstheme="minorHAnsi"/>
                <w:b w:val="0"/>
                <w:color w:val="212121"/>
                <w:lang w:eastAsia="en-GB"/>
              </w:rPr>
              <w:t xml:space="preserve">were used </w:t>
            </w:r>
            <w:r w:rsidR="004F6E14" w:rsidRPr="004D53FA">
              <w:rPr>
                <w:rFonts w:eastAsia="Times New Roman" w:cstheme="minorHAnsi"/>
                <w:b w:val="0"/>
                <w:color w:val="212121"/>
                <w:lang w:eastAsia="en-GB"/>
              </w:rPr>
              <w:t>to prompt discussions with clinicians and patients in consultations. 57% of patients reported some form of medication non-adherence</w:t>
            </w:r>
            <w:r w:rsidR="00B67B82">
              <w:rPr>
                <w:rFonts w:eastAsia="Times New Roman" w:cstheme="minorHAnsi"/>
                <w:b w:val="0"/>
                <w:color w:val="212121"/>
                <w:lang w:eastAsia="en-GB"/>
              </w:rPr>
              <w:t>, w</w:t>
            </w:r>
            <w:r w:rsidRPr="004D53FA">
              <w:rPr>
                <w:rFonts w:eastAsia="Times New Roman" w:cstheme="minorHAnsi"/>
                <w:b w:val="0"/>
                <w:color w:val="212121"/>
                <w:lang w:eastAsia="en-GB"/>
              </w:rPr>
              <w:t>ith t</w:t>
            </w:r>
            <w:r w:rsidR="004F6E14" w:rsidRPr="004D53FA">
              <w:rPr>
                <w:rFonts w:eastAsia="Times New Roman" w:cstheme="minorHAnsi"/>
                <w:b w:val="0"/>
                <w:color w:val="212121"/>
                <w:lang w:eastAsia="en-GB"/>
              </w:rPr>
              <w:t>he most common issue reported as ‘I sometime forget to use the medicines(s)’</w:t>
            </w:r>
            <w:r w:rsidR="00B67B82">
              <w:rPr>
                <w:rFonts w:eastAsia="Times New Roman" w:cstheme="minorHAnsi"/>
                <w:b w:val="0"/>
                <w:color w:val="212121"/>
                <w:lang w:eastAsia="en-GB"/>
              </w:rPr>
              <w:t>.</w:t>
            </w:r>
          </w:p>
          <w:p w14:paraId="7B098CB6" w14:textId="77777777" w:rsidR="004F6E14" w:rsidRPr="004D53FA" w:rsidRDefault="004F6E14" w:rsidP="004F6E14">
            <w:pPr>
              <w:rPr>
                <w:rFonts w:eastAsia="Times New Roman" w:cstheme="minorHAnsi"/>
                <w:b w:val="0"/>
                <w:color w:val="212121"/>
                <w:lang w:eastAsia="en-GB"/>
              </w:rPr>
            </w:pPr>
          </w:p>
          <w:p w14:paraId="386811B0" w14:textId="77777777" w:rsidR="004F6E14" w:rsidRPr="004D53FA" w:rsidRDefault="004F6E14" w:rsidP="004F6E14">
            <w:pPr>
              <w:rPr>
                <w:rFonts w:eastAsia="Times New Roman" w:cstheme="minorHAnsi"/>
                <w:b w:val="0"/>
                <w:color w:val="212121"/>
                <w:lang w:eastAsia="en-GB"/>
              </w:rPr>
            </w:pPr>
            <w:r w:rsidRPr="004D53FA">
              <w:rPr>
                <w:rFonts w:eastAsia="Times New Roman" w:cstheme="minorHAnsi"/>
                <w:b w:val="0"/>
                <w:color w:val="212121"/>
                <w:lang w:eastAsia="en-GB"/>
              </w:rPr>
              <w:t>No comparator was used</w:t>
            </w:r>
            <w:r w:rsidR="00B67B82">
              <w:rPr>
                <w:rFonts w:eastAsia="Times New Roman" w:cstheme="minorHAnsi"/>
                <w:b w:val="0"/>
                <w:color w:val="212121"/>
                <w:lang w:eastAsia="en-GB"/>
              </w:rPr>
              <w:t>,</w:t>
            </w:r>
            <w:r w:rsidRPr="004D53FA">
              <w:rPr>
                <w:rFonts w:eastAsia="Times New Roman" w:cstheme="minorHAnsi"/>
                <w:b w:val="0"/>
                <w:color w:val="212121"/>
                <w:lang w:eastAsia="en-GB"/>
              </w:rPr>
              <w:t xml:space="preserve"> however</w:t>
            </w:r>
            <w:r w:rsidR="00C735A9" w:rsidRPr="004D53FA">
              <w:rPr>
                <w:rFonts w:eastAsia="Times New Roman" w:cstheme="minorHAnsi"/>
                <w:b w:val="0"/>
                <w:color w:val="212121"/>
                <w:lang w:eastAsia="en-GB"/>
              </w:rPr>
              <w:t>,</w:t>
            </w:r>
            <w:r w:rsidRPr="004D53FA">
              <w:rPr>
                <w:rFonts w:eastAsia="Times New Roman" w:cstheme="minorHAnsi"/>
                <w:b w:val="0"/>
                <w:color w:val="212121"/>
                <w:lang w:eastAsia="en-GB"/>
              </w:rPr>
              <w:t xml:space="preserve"> level of adherence in the population were compared to published studies. </w:t>
            </w:r>
          </w:p>
          <w:p w14:paraId="0B7B5240" w14:textId="77777777" w:rsidR="004F6E14" w:rsidRPr="004D53FA" w:rsidRDefault="004F6E14" w:rsidP="00131901">
            <w:pPr>
              <w:pStyle w:val="NormalWeb"/>
              <w:spacing w:before="0" w:beforeAutospacing="0" w:after="0" w:afterAutospacing="0"/>
              <w:rPr>
                <w:rFonts w:asciiTheme="minorHAnsi" w:hAnsiTheme="minorHAnsi" w:cstheme="minorHAnsi"/>
                <w:b w:val="0"/>
                <w:color w:val="212121"/>
                <w:sz w:val="22"/>
                <w:szCs w:val="22"/>
                <w:shd w:val="clear" w:color="auto" w:fill="FFFFFF"/>
              </w:rPr>
            </w:pPr>
          </w:p>
          <w:p w14:paraId="150F1567" w14:textId="77777777" w:rsidR="004F6E14" w:rsidRPr="004D53FA" w:rsidRDefault="004F6E14" w:rsidP="004F6E14">
            <w:pPr>
              <w:rPr>
                <w:rFonts w:eastAsia="Times New Roman" w:cstheme="minorHAnsi"/>
                <w:b w:val="0"/>
                <w:color w:val="212121"/>
                <w:lang w:eastAsia="en-GB"/>
              </w:rPr>
            </w:pPr>
            <w:r w:rsidRPr="004D53FA">
              <w:rPr>
                <w:rFonts w:eastAsia="Times New Roman" w:cstheme="minorHAnsi"/>
                <w:b w:val="0"/>
                <w:color w:val="212121"/>
                <w:lang w:eastAsia="en-GB"/>
              </w:rPr>
              <w:t xml:space="preserve">This initiative has helped </w:t>
            </w:r>
            <w:r w:rsidR="00C735A9" w:rsidRPr="004D53FA">
              <w:rPr>
                <w:rFonts w:eastAsia="Times New Roman" w:cstheme="minorHAnsi"/>
                <w:b w:val="0"/>
                <w:color w:val="212121"/>
                <w:lang w:eastAsia="en-GB"/>
              </w:rPr>
              <w:t xml:space="preserve">to </w:t>
            </w:r>
            <w:r w:rsidRPr="004D53FA">
              <w:rPr>
                <w:rFonts w:eastAsia="Times New Roman" w:cstheme="minorHAnsi"/>
                <w:b w:val="0"/>
                <w:color w:val="212121"/>
                <w:lang w:eastAsia="en-GB"/>
              </w:rPr>
              <w:t>ensure adherence is reviewed by all clinicians as part of everyday practice in Lambeth, as well as identifying those patients who may benefit from clinical pharmacist/pharmacy technician input.</w:t>
            </w:r>
          </w:p>
          <w:p w14:paraId="7EB4D413" w14:textId="77777777" w:rsidR="00543989" w:rsidRPr="004D53FA" w:rsidRDefault="00543989" w:rsidP="004F6E14">
            <w:pPr>
              <w:rPr>
                <w:rFonts w:eastAsia="Times New Roman" w:cstheme="minorHAnsi"/>
                <w:b w:val="0"/>
                <w:color w:val="212121"/>
                <w:lang w:eastAsia="en-GB"/>
              </w:rPr>
            </w:pPr>
          </w:p>
          <w:p w14:paraId="72A6C534" w14:textId="303F54C2" w:rsidR="004F6E14" w:rsidRPr="005455D2" w:rsidRDefault="00543989" w:rsidP="005455D2">
            <w:pPr>
              <w:rPr>
                <w:rFonts w:eastAsia="Times New Roman" w:cstheme="minorHAnsi"/>
                <w:b w:val="0"/>
                <w:color w:val="212121"/>
                <w:lang w:eastAsia="en-GB"/>
              </w:rPr>
            </w:pPr>
            <w:r w:rsidRPr="004D53FA">
              <w:rPr>
                <w:rFonts w:eastAsia="Times New Roman" w:cstheme="minorHAnsi"/>
                <w:b w:val="0"/>
                <w:color w:val="212121"/>
                <w:lang w:eastAsia="en-GB"/>
              </w:rPr>
              <w:t>P</w:t>
            </w:r>
            <w:r w:rsidR="004F6E14" w:rsidRPr="004D53FA">
              <w:rPr>
                <w:rFonts w:eastAsia="Times New Roman" w:cstheme="minorHAnsi"/>
                <w:b w:val="0"/>
                <w:color w:val="212121"/>
                <w:lang w:eastAsia="en-GB"/>
              </w:rPr>
              <w:t>lans</w:t>
            </w:r>
            <w:r w:rsidRPr="004D53FA">
              <w:rPr>
                <w:rFonts w:eastAsia="Times New Roman" w:cstheme="minorHAnsi"/>
                <w:b w:val="0"/>
                <w:color w:val="212121"/>
                <w:lang w:eastAsia="en-GB"/>
              </w:rPr>
              <w:t xml:space="preserve"> have been developed</w:t>
            </w:r>
            <w:r w:rsidR="004F6E14" w:rsidRPr="004D53FA">
              <w:rPr>
                <w:rFonts w:eastAsia="Times New Roman" w:cstheme="minorHAnsi"/>
                <w:b w:val="0"/>
                <w:color w:val="212121"/>
                <w:lang w:eastAsia="en-GB"/>
              </w:rPr>
              <w:t xml:space="preserve"> with Prof</w:t>
            </w:r>
            <w:r w:rsidR="00C735A9" w:rsidRPr="004D53FA">
              <w:rPr>
                <w:rFonts w:eastAsia="Times New Roman" w:cstheme="minorHAnsi"/>
                <w:b w:val="0"/>
                <w:color w:val="212121"/>
                <w:lang w:eastAsia="en-GB"/>
              </w:rPr>
              <w:t>essor</w:t>
            </w:r>
            <w:r w:rsidR="004F6E14" w:rsidRPr="004D53FA">
              <w:rPr>
                <w:rFonts w:eastAsia="Times New Roman" w:cstheme="minorHAnsi"/>
                <w:b w:val="0"/>
                <w:color w:val="212121"/>
                <w:lang w:eastAsia="en-GB"/>
              </w:rPr>
              <w:t xml:space="preserve"> </w:t>
            </w:r>
            <w:proofErr w:type="spellStart"/>
            <w:r w:rsidR="004F6E14" w:rsidRPr="004D53FA">
              <w:rPr>
                <w:rFonts w:eastAsia="Times New Roman" w:cstheme="minorHAnsi"/>
                <w:b w:val="0"/>
                <w:color w:val="212121"/>
                <w:lang w:eastAsia="en-GB"/>
              </w:rPr>
              <w:t>Weinman</w:t>
            </w:r>
            <w:proofErr w:type="spellEnd"/>
            <w:r w:rsidR="004F6E14" w:rsidRPr="004D53FA">
              <w:rPr>
                <w:rFonts w:eastAsia="Times New Roman" w:cstheme="minorHAnsi"/>
                <w:b w:val="0"/>
                <w:color w:val="212121"/>
                <w:lang w:eastAsia="en-GB"/>
              </w:rPr>
              <w:t xml:space="preserve"> at King</w:t>
            </w:r>
            <w:r w:rsidR="00C735A9" w:rsidRPr="004D53FA">
              <w:rPr>
                <w:rFonts w:eastAsia="Times New Roman" w:cstheme="minorHAnsi"/>
                <w:b w:val="0"/>
                <w:color w:val="212121"/>
                <w:lang w:eastAsia="en-GB"/>
              </w:rPr>
              <w:t>’</w:t>
            </w:r>
            <w:r w:rsidR="004F6E14" w:rsidRPr="004D53FA">
              <w:rPr>
                <w:rFonts w:eastAsia="Times New Roman" w:cstheme="minorHAnsi"/>
                <w:b w:val="0"/>
                <w:color w:val="212121"/>
                <w:lang w:eastAsia="en-GB"/>
              </w:rPr>
              <w:t>s College London to use the screener in a wider cohort of people with Type 1 and Type 2 diabetes with one or more macrovascular or microvascular complications of diabetes in a secondary care setting</w:t>
            </w:r>
          </w:p>
        </w:tc>
      </w:tr>
    </w:tbl>
    <w:p w14:paraId="281ECB16" w14:textId="77777777" w:rsidR="00221614" w:rsidRPr="008C2CF3" w:rsidRDefault="0054309C" w:rsidP="008C2CF3">
      <w:pPr>
        <w:pStyle w:val="Heading1"/>
        <w:rPr>
          <w:b w:val="0"/>
          <w:sz w:val="24"/>
          <w:szCs w:val="24"/>
        </w:rPr>
      </w:pPr>
      <w:bookmarkStart w:id="9" w:name="_2.2.4_Community_Pharmacists"/>
      <w:bookmarkEnd w:id="9"/>
      <w:r w:rsidRPr="008C2CF3">
        <w:rPr>
          <w:b w:val="0"/>
          <w:sz w:val="24"/>
          <w:szCs w:val="24"/>
        </w:rPr>
        <w:lastRenderedPageBreak/>
        <w:t>2.2.</w:t>
      </w:r>
      <w:r w:rsidR="00F22171" w:rsidRPr="008C2CF3">
        <w:rPr>
          <w:b w:val="0"/>
          <w:sz w:val="24"/>
          <w:szCs w:val="24"/>
        </w:rPr>
        <w:t>4</w:t>
      </w:r>
      <w:r w:rsidR="00221614" w:rsidRPr="008C2CF3">
        <w:rPr>
          <w:b w:val="0"/>
          <w:sz w:val="24"/>
          <w:szCs w:val="24"/>
        </w:rPr>
        <w:t xml:space="preserve"> Community Pharmacists </w:t>
      </w:r>
    </w:p>
    <w:p w14:paraId="4061D9F8" w14:textId="77777777" w:rsidR="008C2CF3" w:rsidRPr="008C2CF3" w:rsidRDefault="008C2CF3" w:rsidP="008C2CF3">
      <w:pPr>
        <w:pStyle w:val="Title"/>
        <w:pBdr>
          <w:bottom w:val="single" w:sz="8" w:space="0" w:color="4F81BD" w:themeColor="accent1"/>
        </w:pBdr>
        <w:rPr>
          <w:sz w:val="8"/>
          <w:szCs w:val="8"/>
        </w:rPr>
      </w:pPr>
    </w:p>
    <w:p w14:paraId="5EF81231" w14:textId="177D627D" w:rsidR="00CA722D" w:rsidRPr="00F55673" w:rsidRDefault="00233D0B" w:rsidP="00CA722D">
      <w:pPr>
        <w:pStyle w:val="CommentText"/>
        <w:rPr>
          <w:sz w:val="22"/>
          <w:szCs w:val="22"/>
        </w:rPr>
      </w:pPr>
      <w:r w:rsidRPr="00F55673">
        <w:rPr>
          <w:rFonts w:eastAsia="Times New Roman" w:cstheme="minorHAnsi"/>
          <w:color w:val="3C4043"/>
          <w:sz w:val="22"/>
          <w:szCs w:val="22"/>
          <w:shd w:val="clear" w:color="auto" w:fill="FFFFFF"/>
          <w:lang w:eastAsia="en-GB"/>
        </w:rPr>
        <w:t>Community pharmacists are an extremely valuable resource at the heart of communities</w:t>
      </w:r>
      <w:r w:rsidR="004F18D6">
        <w:rPr>
          <w:rFonts w:eastAsia="Times New Roman" w:cstheme="minorHAnsi"/>
          <w:color w:val="3C4043"/>
          <w:sz w:val="22"/>
          <w:szCs w:val="22"/>
          <w:shd w:val="clear" w:color="auto" w:fill="FFFFFF"/>
          <w:lang w:eastAsia="en-GB"/>
        </w:rPr>
        <w:t xml:space="preserve">, </w:t>
      </w:r>
      <w:r w:rsidR="00495061" w:rsidRPr="00F55673">
        <w:rPr>
          <w:rFonts w:eastAsia="Times New Roman" w:cstheme="minorHAnsi"/>
          <w:color w:val="3C4043"/>
          <w:sz w:val="22"/>
          <w:szCs w:val="22"/>
          <w:shd w:val="clear" w:color="auto" w:fill="FFFFFF"/>
          <w:lang w:eastAsia="en-GB"/>
        </w:rPr>
        <w:t xml:space="preserve">playing </w:t>
      </w:r>
      <w:r w:rsidRPr="00F55673">
        <w:rPr>
          <w:rFonts w:eastAsia="Times New Roman" w:cstheme="minorHAnsi"/>
          <w:color w:val="3C4043"/>
          <w:sz w:val="22"/>
          <w:szCs w:val="22"/>
          <w:shd w:val="clear" w:color="auto" w:fill="FFFFFF"/>
          <w:lang w:eastAsia="en-GB"/>
        </w:rPr>
        <w:t xml:space="preserve">a key role in </w:t>
      </w:r>
      <w:r w:rsidR="00CA722D" w:rsidRPr="00F55673">
        <w:rPr>
          <w:sz w:val="22"/>
          <w:szCs w:val="22"/>
        </w:rPr>
        <w:t>en</w:t>
      </w:r>
      <w:r w:rsidR="004F18D6">
        <w:rPr>
          <w:sz w:val="22"/>
          <w:szCs w:val="22"/>
        </w:rPr>
        <w:t>gaging with some of the most at-</w:t>
      </w:r>
      <w:r w:rsidR="00CA722D" w:rsidRPr="00F55673">
        <w:rPr>
          <w:sz w:val="22"/>
          <w:szCs w:val="22"/>
        </w:rPr>
        <w:t xml:space="preserve">risk type 2 diabetes population </w:t>
      </w:r>
      <w:r w:rsidR="00F55673" w:rsidRPr="00F55673">
        <w:rPr>
          <w:sz w:val="22"/>
          <w:szCs w:val="22"/>
        </w:rPr>
        <w:t xml:space="preserve">groups such as </w:t>
      </w:r>
      <w:r w:rsidR="00CA722D" w:rsidRPr="00F55673">
        <w:rPr>
          <w:sz w:val="22"/>
          <w:szCs w:val="22"/>
        </w:rPr>
        <w:t>vulnerable people</w:t>
      </w:r>
      <w:r w:rsidR="00F55673">
        <w:rPr>
          <w:sz w:val="22"/>
          <w:szCs w:val="22"/>
        </w:rPr>
        <w:t>,</w:t>
      </w:r>
      <w:r w:rsidR="00CA722D" w:rsidRPr="00F55673">
        <w:rPr>
          <w:sz w:val="22"/>
          <w:szCs w:val="22"/>
        </w:rPr>
        <w:t xml:space="preserve"> shielding members</w:t>
      </w:r>
      <w:r w:rsidR="00F55673">
        <w:rPr>
          <w:sz w:val="22"/>
          <w:szCs w:val="22"/>
        </w:rPr>
        <w:t>, those with language and cultural barriers and in rural localities</w:t>
      </w:r>
      <w:r w:rsidR="00F55673" w:rsidRPr="00F55673">
        <w:rPr>
          <w:sz w:val="22"/>
          <w:szCs w:val="22"/>
        </w:rPr>
        <w:t>.</w:t>
      </w:r>
      <w:r w:rsidR="00CA722D" w:rsidRPr="00F55673">
        <w:rPr>
          <w:sz w:val="22"/>
          <w:szCs w:val="22"/>
        </w:rPr>
        <w:t xml:space="preserve"> </w:t>
      </w:r>
    </w:p>
    <w:p w14:paraId="04F3DACF" w14:textId="6663683E" w:rsidR="00233D0B" w:rsidRDefault="00233D0B" w:rsidP="00233D0B">
      <w:pPr>
        <w:spacing w:after="0" w:line="240" w:lineRule="auto"/>
        <w:rPr>
          <w:rFonts w:eastAsia="Times New Roman" w:cstheme="minorHAnsi"/>
          <w:color w:val="3C4043"/>
          <w:shd w:val="clear" w:color="auto" w:fill="FFFFFF"/>
          <w:lang w:eastAsia="en-GB"/>
        </w:rPr>
      </w:pPr>
      <w:r>
        <w:rPr>
          <w:rFonts w:eastAsia="Times New Roman" w:cstheme="minorHAnsi"/>
          <w:color w:val="3C4043"/>
          <w:shd w:val="clear" w:color="auto" w:fill="FFFFFF"/>
          <w:lang w:eastAsia="en-GB"/>
        </w:rPr>
        <w:t xml:space="preserve"> 81% of pharmacies are already healthy living pharmacies (HLPs),</w:t>
      </w:r>
      <w:r w:rsidR="00C735A9">
        <w:rPr>
          <w:rFonts w:eastAsia="Times New Roman" w:cstheme="minorHAnsi"/>
          <w:color w:val="3C4043"/>
          <w:shd w:val="clear" w:color="auto" w:fill="FFFFFF"/>
          <w:lang w:eastAsia="en-GB"/>
        </w:rPr>
        <w:t xml:space="preserve"> </w:t>
      </w:r>
      <w:r>
        <w:rPr>
          <w:rFonts w:eastAsia="Times New Roman" w:cstheme="minorHAnsi"/>
          <w:color w:val="3C4043"/>
          <w:shd w:val="clear" w:color="auto" w:fill="FFFFFF"/>
          <w:lang w:eastAsia="en-GB"/>
        </w:rPr>
        <w:t xml:space="preserve">providing comprehensive advice on healthy lifestyles and a variety of commissioned services e.g. stop smoking services, blood pressure monitoring, flu vaccinations, foot checks etc. </w:t>
      </w:r>
      <w:r w:rsidR="00833680">
        <w:rPr>
          <w:rFonts w:eastAsia="Times New Roman" w:cstheme="minorHAnsi"/>
          <w:color w:val="3C4043"/>
          <w:shd w:val="clear" w:color="auto" w:fill="FFFFFF"/>
          <w:lang w:eastAsia="en-GB"/>
        </w:rPr>
        <w:t>The PCN DiaST should be aware of t</w:t>
      </w:r>
      <w:r>
        <w:rPr>
          <w:rFonts w:eastAsia="Times New Roman" w:cstheme="minorHAnsi"/>
          <w:color w:val="3C4043"/>
          <w:shd w:val="clear" w:color="auto" w:fill="FFFFFF"/>
          <w:lang w:eastAsia="en-GB"/>
        </w:rPr>
        <w:t>he location</w:t>
      </w:r>
      <w:r w:rsidR="00833680">
        <w:rPr>
          <w:rFonts w:eastAsia="Times New Roman" w:cstheme="minorHAnsi"/>
          <w:color w:val="3C4043"/>
          <w:shd w:val="clear" w:color="auto" w:fill="FFFFFF"/>
          <w:lang w:eastAsia="en-GB"/>
        </w:rPr>
        <w:t>s</w:t>
      </w:r>
      <w:r>
        <w:rPr>
          <w:rFonts w:eastAsia="Times New Roman" w:cstheme="minorHAnsi"/>
          <w:color w:val="3C4043"/>
          <w:shd w:val="clear" w:color="auto" w:fill="FFFFFF"/>
          <w:lang w:eastAsia="en-GB"/>
        </w:rPr>
        <w:t xml:space="preserve"> of </w:t>
      </w:r>
      <w:r w:rsidR="00833680">
        <w:rPr>
          <w:rFonts w:eastAsia="Times New Roman" w:cstheme="minorHAnsi"/>
          <w:color w:val="3C4043"/>
          <w:shd w:val="clear" w:color="auto" w:fill="FFFFFF"/>
          <w:lang w:eastAsia="en-GB"/>
        </w:rPr>
        <w:t xml:space="preserve">their </w:t>
      </w:r>
      <w:r>
        <w:rPr>
          <w:rFonts w:eastAsia="Times New Roman" w:cstheme="minorHAnsi"/>
          <w:color w:val="3C4043"/>
          <w:shd w:val="clear" w:color="auto" w:fill="FFFFFF"/>
          <w:lang w:eastAsia="en-GB"/>
        </w:rPr>
        <w:t>healthy living pharmacies</w:t>
      </w:r>
      <w:r w:rsidR="008C270A">
        <w:rPr>
          <w:rFonts w:eastAsia="Times New Roman" w:cstheme="minorHAnsi"/>
          <w:color w:val="3C4043"/>
          <w:shd w:val="clear" w:color="auto" w:fill="FFFFFF"/>
          <w:lang w:eastAsia="en-GB"/>
        </w:rPr>
        <w:t>.</w:t>
      </w:r>
    </w:p>
    <w:p w14:paraId="1A1DF744" w14:textId="77777777" w:rsidR="00233D0B" w:rsidRDefault="00233D0B" w:rsidP="00233D0B">
      <w:pPr>
        <w:spacing w:after="0" w:line="240" w:lineRule="auto"/>
        <w:rPr>
          <w:rFonts w:eastAsia="Times New Roman" w:cstheme="minorHAnsi"/>
          <w:color w:val="3C4043"/>
          <w:shd w:val="clear" w:color="auto" w:fill="FFFFFF"/>
          <w:lang w:eastAsia="en-GB"/>
        </w:rPr>
      </w:pPr>
    </w:p>
    <w:p w14:paraId="0AA3AACC" w14:textId="37A50960" w:rsidR="00233D0B" w:rsidRPr="00D839DB" w:rsidRDefault="00233D0B" w:rsidP="00233D0B">
      <w:pPr>
        <w:spacing w:after="0" w:line="240" w:lineRule="auto"/>
        <w:rPr>
          <w:rFonts w:eastAsia="Times New Roman" w:cstheme="minorHAnsi"/>
          <w:color w:val="3C4043"/>
          <w:shd w:val="clear" w:color="auto" w:fill="FFFFFF"/>
          <w:lang w:eastAsia="en-GB"/>
        </w:rPr>
      </w:pPr>
      <w:r>
        <w:rPr>
          <w:rFonts w:eastAsia="Times New Roman" w:cstheme="minorHAnsi"/>
          <w:color w:val="3C4043"/>
          <w:shd w:val="clear" w:color="auto" w:fill="FFFFFF"/>
          <w:lang w:eastAsia="en-GB"/>
        </w:rPr>
        <w:t>The New Medicines Service (NMS) is an NHS England commissioned service and should be utilised fully to support and educate people</w:t>
      </w:r>
      <w:r w:rsidR="00CA722D">
        <w:rPr>
          <w:rFonts w:eastAsia="Times New Roman" w:cstheme="minorHAnsi"/>
          <w:color w:val="3C4043"/>
          <w:shd w:val="clear" w:color="auto" w:fill="FFFFFF"/>
          <w:lang w:eastAsia="en-GB"/>
        </w:rPr>
        <w:t xml:space="preserve"> living with type 2 diabetes</w:t>
      </w:r>
      <w:r>
        <w:rPr>
          <w:rFonts w:eastAsia="Times New Roman" w:cstheme="minorHAnsi"/>
          <w:color w:val="3C4043"/>
          <w:shd w:val="clear" w:color="auto" w:fill="FFFFFF"/>
          <w:lang w:eastAsia="en-GB"/>
        </w:rPr>
        <w:t xml:space="preserve"> who have been started on new diabetes related medications in hospital; this is of particularly relevance </w:t>
      </w:r>
      <w:r w:rsidR="00833680">
        <w:rPr>
          <w:rFonts w:eastAsia="Times New Roman" w:cstheme="minorHAnsi"/>
          <w:color w:val="3C4043"/>
          <w:shd w:val="clear" w:color="auto" w:fill="FFFFFF"/>
          <w:lang w:eastAsia="en-GB"/>
        </w:rPr>
        <w:t>a</w:t>
      </w:r>
      <w:r>
        <w:rPr>
          <w:rFonts w:eastAsia="Times New Roman" w:cstheme="minorHAnsi"/>
          <w:color w:val="3C4043"/>
          <w:shd w:val="clear" w:color="auto" w:fill="FFFFFF"/>
          <w:lang w:eastAsia="en-GB"/>
        </w:rPr>
        <w:t>s it has been reported that up to 50% of people do not take medications as intended</w:t>
      </w:r>
      <w:r w:rsidR="005C2354">
        <w:rPr>
          <w:rFonts w:eastAsia="Times New Roman" w:cstheme="minorHAnsi"/>
          <w:color w:val="3C4043"/>
          <w:shd w:val="clear" w:color="auto" w:fill="FFFFFF"/>
          <w:lang w:eastAsia="en-GB"/>
        </w:rPr>
        <w:t>.</w:t>
      </w:r>
      <w:r w:rsidR="00010906">
        <w:rPr>
          <w:rFonts w:eastAsia="Times New Roman" w:cstheme="minorHAnsi"/>
          <w:color w:val="3C4043"/>
          <w:shd w:val="clear" w:color="auto" w:fill="FFFFFF"/>
          <w:vertAlign w:val="superscript"/>
          <w:lang w:eastAsia="en-GB"/>
        </w:rPr>
        <w:t>12</w:t>
      </w:r>
      <w:r>
        <w:rPr>
          <w:rFonts w:eastAsia="Times New Roman" w:cstheme="minorHAnsi"/>
          <w:color w:val="3C4043"/>
          <w:shd w:val="clear" w:color="auto" w:fill="FFFFFF"/>
          <w:lang w:eastAsia="en-GB"/>
        </w:rPr>
        <w:t xml:space="preserve"> This will support prevention of drug related errors as well as hospital readmissions. </w:t>
      </w:r>
    </w:p>
    <w:p w14:paraId="43DC0556" w14:textId="77777777" w:rsidR="00233D0B" w:rsidRDefault="00233D0B" w:rsidP="00233D0B">
      <w:pPr>
        <w:spacing w:after="0" w:line="240" w:lineRule="auto"/>
        <w:rPr>
          <w:rFonts w:eastAsia="Times New Roman" w:cstheme="minorHAnsi"/>
          <w:color w:val="3C4043"/>
          <w:shd w:val="clear" w:color="auto" w:fill="FFFFFF"/>
          <w:lang w:eastAsia="en-GB"/>
        </w:rPr>
      </w:pPr>
    </w:p>
    <w:p w14:paraId="6AC59B0B" w14:textId="77777777" w:rsidR="00233D0B" w:rsidRDefault="00833680" w:rsidP="00833680">
      <w:pPr>
        <w:spacing w:after="0" w:line="240" w:lineRule="auto"/>
        <w:rPr>
          <w:rFonts w:eastAsia="Times New Roman" w:cstheme="minorHAnsi"/>
          <w:color w:val="3C4043"/>
          <w:shd w:val="clear" w:color="auto" w:fill="FFFFFF"/>
          <w:lang w:eastAsia="en-GB"/>
        </w:rPr>
      </w:pPr>
      <w:r>
        <w:rPr>
          <w:rFonts w:eastAsia="Times New Roman" w:cstheme="minorHAnsi"/>
          <w:color w:val="3C4043"/>
          <w:shd w:val="clear" w:color="auto" w:fill="FFFFFF"/>
          <w:lang w:eastAsia="en-GB"/>
        </w:rPr>
        <w:t xml:space="preserve">Furthermore, Community Pharmacists could potentially provide services such as foot checks and mental health screening, as well as reminders to patients about performing </w:t>
      </w:r>
      <w:r w:rsidR="00233D0B">
        <w:rPr>
          <w:rFonts w:eastAsia="Times New Roman" w:cstheme="minorHAnsi"/>
          <w:color w:val="3C4043"/>
          <w:shd w:val="clear" w:color="auto" w:fill="FFFFFF"/>
          <w:lang w:eastAsia="en-GB"/>
        </w:rPr>
        <w:t>retinal screening, u</w:t>
      </w:r>
      <w:r w:rsidR="005C2354">
        <w:rPr>
          <w:rFonts w:eastAsia="Times New Roman" w:cstheme="minorHAnsi"/>
          <w:color w:val="3C4043"/>
          <w:shd w:val="clear" w:color="auto" w:fill="FFFFFF"/>
          <w:lang w:eastAsia="en-GB"/>
        </w:rPr>
        <w:t xml:space="preserve">rinary </w:t>
      </w:r>
      <w:r w:rsidR="00233D0B">
        <w:rPr>
          <w:rFonts w:eastAsia="Times New Roman" w:cstheme="minorHAnsi"/>
          <w:color w:val="3C4043"/>
          <w:shd w:val="clear" w:color="auto" w:fill="FFFFFF"/>
          <w:lang w:eastAsia="en-GB"/>
        </w:rPr>
        <w:t>A</w:t>
      </w:r>
      <w:r w:rsidR="005C2354">
        <w:rPr>
          <w:rFonts w:eastAsia="Times New Roman" w:cstheme="minorHAnsi"/>
          <w:color w:val="3C4043"/>
          <w:shd w:val="clear" w:color="auto" w:fill="FFFFFF"/>
          <w:lang w:eastAsia="en-GB"/>
        </w:rPr>
        <w:t>lbumin: creatinine ratio (</w:t>
      </w:r>
      <w:proofErr w:type="spellStart"/>
      <w:r w:rsidR="005C2354">
        <w:rPr>
          <w:rFonts w:eastAsia="Times New Roman" w:cstheme="minorHAnsi"/>
          <w:color w:val="3C4043"/>
          <w:shd w:val="clear" w:color="auto" w:fill="FFFFFF"/>
          <w:lang w:eastAsia="en-GB"/>
        </w:rPr>
        <w:t>uACR</w:t>
      </w:r>
      <w:proofErr w:type="spellEnd"/>
      <w:r w:rsidR="005C2354">
        <w:rPr>
          <w:rFonts w:eastAsia="Times New Roman" w:cstheme="minorHAnsi"/>
          <w:color w:val="3C4043"/>
          <w:shd w:val="clear" w:color="auto" w:fill="FFFFFF"/>
          <w:lang w:eastAsia="en-GB"/>
        </w:rPr>
        <w:t>)</w:t>
      </w:r>
      <w:r w:rsidR="00233D0B">
        <w:rPr>
          <w:rFonts w:eastAsia="Times New Roman" w:cstheme="minorHAnsi"/>
          <w:color w:val="3C4043"/>
          <w:shd w:val="clear" w:color="auto" w:fill="FFFFFF"/>
          <w:lang w:eastAsia="en-GB"/>
        </w:rPr>
        <w:t xml:space="preserve"> screening and </w:t>
      </w:r>
      <w:r>
        <w:rPr>
          <w:rFonts w:eastAsia="Times New Roman" w:cstheme="minorHAnsi"/>
          <w:color w:val="3C4043"/>
          <w:shd w:val="clear" w:color="auto" w:fill="FFFFFF"/>
          <w:lang w:eastAsia="en-GB"/>
        </w:rPr>
        <w:t>attending structured education</w:t>
      </w:r>
      <w:r w:rsidR="00233D0B">
        <w:rPr>
          <w:rFonts w:eastAsia="Times New Roman" w:cstheme="minorHAnsi"/>
          <w:color w:val="3C4043"/>
          <w:shd w:val="clear" w:color="auto" w:fill="FFFFFF"/>
          <w:lang w:eastAsia="en-GB"/>
        </w:rPr>
        <w:t xml:space="preserve">. </w:t>
      </w:r>
    </w:p>
    <w:p w14:paraId="39D9D6EE" w14:textId="77777777" w:rsidR="00035CCB" w:rsidRPr="005E53A1" w:rsidRDefault="00035CCB" w:rsidP="007872DC">
      <w:pPr>
        <w:spacing w:after="0" w:line="240" w:lineRule="auto"/>
        <w:rPr>
          <w:rFonts w:eastAsia="Times New Roman" w:cstheme="minorHAnsi"/>
          <w:color w:val="3C4043"/>
          <w:shd w:val="clear" w:color="auto" w:fill="FFFFFF"/>
          <w:lang w:eastAsia="en-GB"/>
        </w:rPr>
      </w:pPr>
    </w:p>
    <w:tbl>
      <w:tblPr>
        <w:tblStyle w:val="MediumGrid1-Accent1"/>
        <w:tblW w:w="5000" w:type="pct"/>
        <w:jc w:val="center"/>
        <w:tblLook w:val="04A0" w:firstRow="1" w:lastRow="0" w:firstColumn="1" w:lastColumn="0" w:noHBand="0" w:noVBand="1"/>
      </w:tblPr>
      <w:tblGrid>
        <w:gridCol w:w="4621"/>
        <w:gridCol w:w="4621"/>
      </w:tblGrid>
      <w:tr w:rsidR="00AF7CEB" w14:paraId="14ED7CF6" w14:textId="77777777" w:rsidTr="001C255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14:paraId="75172B85" w14:textId="77777777" w:rsidR="00AF7CEB" w:rsidRPr="00C86094" w:rsidRDefault="00DB4B38" w:rsidP="001C2555">
            <w:pPr>
              <w:pStyle w:val="NormalWeb"/>
              <w:spacing w:before="0" w:beforeAutospacing="0" w:after="0" w:afterAutospacing="0"/>
              <w:rPr>
                <w:rFonts w:asciiTheme="minorHAnsi" w:hAnsiTheme="minorHAnsi" w:cstheme="minorHAnsi"/>
                <w:color w:val="000000"/>
                <w:sz w:val="22"/>
                <w:szCs w:val="22"/>
                <w:u w:val="single"/>
              </w:rPr>
            </w:pPr>
            <w:r w:rsidRPr="00C86094">
              <w:rPr>
                <w:rFonts w:asciiTheme="minorHAnsi" w:hAnsiTheme="minorHAnsi" w:cstheme="minorHAnsi"/>
                <w:color w:val="000000"/>
                <w:sz w:val="22"/>
                <w:szCs w:val="22"/>
                <w:u w:val="single"/>
              </w:rPr>
              <w:t>Bright Outcomes</w:t>
            </w:r>
            <w:r w:rsidR="00AF7CEB" w:rsidRPr="00C86094">
              <w:rPr>
                <w:rFonts w:asciiTheme="minorHAnsi" w:hAnsiTheme="minorHAnsi" w:cstheme="minorHAnsi"/>
                <w:color w:val="000000"/>
                <w:sz w:val="22"/>
                <w:szCs w:val="22"/>
                <w:u w:val="single"/>
              </w:rPr>
              <w:t>: Foot checks in Community Pharmacy</w:t>
            </w:r>
            <w:r w:rsidR="0043754F" w:rsidRPr="00C86094">
              <w:rPr>
                <w:rFonts w:asciiTheme="minorHAnsi" w:hAnsiTheme="minorHAnsi" w:cstheme="minorHAnsi"/>
                <w:color w:val="000000"/>
                <w:sz w:val="22"/>
                <w:szCs w:val="22"/>
                <w:u w:val="single"/>
              </w:rPr>
              <w:t xml:space="preserve"> </w:t>
            </w:r>
            <w:proofErr w:type="spellStart"/>
            <w:r w:rsidR="0043754F" w:rsidRPr="00C86094">
              <w:rPr>
                <w:rFonts w:asciiTheme="minorHAnsi" w:hAnsiTheme="minorHAnsi" w:cstheme="minorHAnsi"/>
                <w:color w:val="000000"/>
                <w:sz w:val="22"/>
                <w:szCs w:val="22"/>
                <w:u w:val="single"/>
              </w:rPr>
              <w:t>Olutayo</w:t>
            </w:r>
            <w:proofErr w:type="spellEnd"/>
            <w:r w:rsidR="0043754F" w:rsidRPr="00C86094">
              <w:rPr>
                <w:rFonts w:asciiTheme="minorHAnsi" w:hAnsiTheme="minorHAnsi" w:cstheme="minorHAnsi"/>
                <w:color w:val="000000"/>
                <w:sz w:val="22"/>
                <w:szCs w:val="22"/>
                <w:u w:val="single"/>
              </w:rPr>
              <w:t xml:space="preserve"> </w:t>
            </w:r>
            <w:proofErr w:type="spellStart"/>
            <w:r w:rsidR="0043754F" w:rsidRPr="00C86094">
              <w:rPr>
                <w:rFonts w:asciiTheme="minorHAnsi" w:hAnsiTheme="minorHAnsi" w:cstheme="minorHAnsi"/>
                <w:color w:val="000000"/>
                <w:sz w:val="22"/>
                <w:szCs w:val="22"/>
                <w:u w:val="single"/>
              </w:rPr>
              <w:t>Arikawe</w:t>
            </w:r>
            <w:proofErr w:type="spellEnd"/>
            <w:r w:rsidR="0043754F" w:rsidRPr="00C86094">
              <w:rPr>
                <w:rFonts w:asciiTheme="minorHAnsi" w:hAnsiTheme="minorHAnsi" w:cstheme="minorHAnsi"/>
                <w:color w:val="000000"/>
                <w:sz w:val="22"/>
                <w:szCs w:val="22"/>
                <w:u w:val="single"/>
              </w:rPr>
              <w:t xml:space="preserve"> – The Priory Community Pharmacy</w:t>
            </w:r>
            <w:r w:rsidR="00AF7CEB" w:rsidRPr="00C86094">
              <w:rPr>
                <w:rFonts w:asciiTheme="minorHAnsi" w:hAnsiTheme="minorHAnsi" w:cstheme="minorHAnsi"/>
                <w:color w:val="000000"/>
                <w:sz w:val="22"/>
                <w:szCs w:val="22"/>
                <w:u w:val="single"/>
              </w:rPr>
              <w:t xml:space="preserve"> </w:t>
            </w:r>
          </w:p>
        </w:tc>
      </w:tr>
      <w:tr w:rsidR="00AF7CEB" w14:paraId="39AB7E51" w14:textId="77777777" w:rsidTr="001C255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00" w:type="pct"/>
          </w:tcPr>
          <w:p w14:paraId="75DFB5B7" w14:textId="77777777" w:rsidR="00AF7CEB" w:rsidRPr="00BA143B" w:rsidRDefault="00AF7CEB" w:rsidP="001C2555">
            <w:pPr>
              <w:pStyle w:val="NormalWeb"/>
              <w:spacing w:before="0" w:beforeAutospacing="0" w:after="0" w:afterAutospacing="0"/>
              <w:rPr>
                <w:rFonts w:ascii="Arial" w:hAnsi="Arial" w:cs="Arial"/>
                <w:b w:val="0"/>
                <w:i/>
                <w:color w:val="000000"/>
                <w:sz w:val="22"/>
                <w:szCs w:val="22"/>
              </w:rPr>
            </w:pPr>
            <w:r w:rsidRPr="00BA143B">
              <w:rPr>
                <w:rFonts w:ascii="Arial" w:hAnsi="Arial" w:cs="Arial"/>
                <w:b w:val="0"/>
                <w:i/>
                <w:color w:val="000000"/>
                <w:sz w:val="22"/>
                <w:szCs w:val="22"/>
              </w:rPr>
              <w:t>What was done?</w:t>
            </w:r>
          </w:p>
        </w:tc>
        <w:tc>
          <w:tcPr>
            <w:tcW w:w="2500" w:type="pct"/>
          </w:tcPr>
          <w:p w14:paraId="224B3135" w14:textId="77777777" w:rsidR="00AF7CEB" w:rsidRPr="00BA143B" w:rsidRDefault="00AF7CEB" w:rsidP="001C2555">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22"/>
                <w:szCs w:val="22"/>
                <w:u w:val="single"/>
              </w:rPr>
            </w:pPr>
            <w:r w:rsidRPr="00BA143B">
              <w:rPr>
                <w:rFonts w:ascii="Arial" w:hAnsi="Arial" w:cs="Arial"/>
                <w:i/>
                <w:color w:val="000000"/>
                <w:sz w:val="22"/>
                <w:szCs w:val="22"/>
                <w:u w:val="single"/>
              </w:rPr>
              <w:t>What were the outcomes?</w:t>
            </w:r>
          </w:p>
        </w:tc>
      </w:tr>
      <w:tr w:rsidR="00AF7CEB" w14:paraId="4F855121" w14:textId="77777777" w:rsidTr="0059373E">
        <w:trPr>
          <w:trHeight w:val="4972"/>
          <w:jc w:val="center"/>
        </w:trPr>
        <w:tc>
          <w:tcPr>
            <w:cnfStyle w:val="001000000000" w:firstRow="0" w:lastRow="0" w:firstColumn="1" w:lastColumn="0" w:oddVBand="0" w:evenVBand="0" w:oddHBand="0" w:evenHBand="0" w:firstRowFirstColumn="0" w:firstRowLastColumn="0" w:lastRowFirstColumn="0" w:lastRowLastColumn="0"/>
            <w:tcW w:w="2500" w:type="pct"/>
          </w:tcPr>
          <w:p w14:paraId="0319CEE2" w14:textId="77777777" w:rsidR="00BB33CC" w:rsidRPr="00CF75D7" w:rsidRDefault="00BB33CC" w:rsidP="00BB33CC">
            <w:pPr>
              <w:spacing w:before="100" w:beforeAutospacing="1" w:after="100" w:afterAutospacing="1"/>
              <w:rPr>
                <w:rFonts w:eastAsia="Times New Roman" w:cstheme="minorHAnsi"/>
                <w:b w:val="0"/>
                <w:color w:val="000000"/>
                <w:lang w:eastAsia="en-GB"/>
              </w:rPr>
            </w:pPr>
            <w:r>
              <w:rPr>
                <w:rFonts w:ascii="Verdana" w:eastAsia="Times New Roman" w:hAnsi="Verdana" w:cs="Times New Roman"/>
                <w:color w:val="000000"/>
                <w:sz w:val="15"/>
                <w:szCs w:val="15"/>
                <w:lang w:eastAsia="en-GB"/>
              </w:rPr>
              <w:t> </w:t>
            </w:r>
            <w:r w:rsidRPr="00CF75D7">
              <w:rPr>
                <w:rFonts w:eastAsia="Times New Roman" w:cstheme="minorHAnsi"/>
                <w:b w:val="0"/>
                <w:color w:val="000000"/>
                <w:lang w:eastAsia="en-GB"/>
              </w:rPr>
              <w:t>Pharmacist explains procedure and importance of foot check to patient</w:t>
            </w:r>
          </w:p>
          <w:p w14:paraId="10226555" w14:textId="77777777" w:rsidR="00BB33CC" w:rsidRPr="00CF75D7" w:rsidRDefault="00BB33CC" w:rsidP="00CF75D7">
            <w:pPr>
              <w:spacing w:before="100" w:beforeAutospacing="1" w:after="100" w:afterAutospacing="1"/>
              <w:rPr>
                <w:rFonts w:eastAsia="Times New Roman" w:cstheme="minorHAnsi"/>
                <w:b w:val="0"/>
                <w:color w:val="000000"/>
                <w:lang w:eastAsia="en-GB"/>
              </w:rPr>
            </w:pPr>
            <w:r w:rsidRPr="00CF75D7">
              <w:rPr>
                <w:rFonts w:eastAsia="Times New Roman" w:cstheme="minorHAnsi"/>
                <w:b w:val="0"/>
                <w:color w:val="000000"/>
                <w:lang w:eastAsia="en-GB"/>
              </w:rPr>
              <w:t>Pharmacist</w:t>
            </w:r>
            <w:r w:rsidR="00CF75D7">
              <w:rPr>
                <w:rFonts w:eastAsia="Times New Roman" w:cstheme="minorHAnsi"/>
                <w:b w:val="0"/>
                <w:color w:val="000000"/>
                <w:lang w:eastAsia="en-GB"/>
              </w:rPr>
              <w:t xml:space="preserve"> is trained and does foot checks for people living with diabetes</w:t>
            </w:r>
          </w:p>
          <w:p w14:paraId="12962E53" w14:textId="77777777" w:rsidR="00BB33CC" w:rsidRPr="00CF75D7" w:rsidRDefault="00BB33CC" w:rsidP="00BB33CC">
            <w:pPr>
              <w:spacing w:before="100" w:beforeAutospacing="1" w:after="100" w:afterAutospacing="1"/>
              <w:rPr>
                <w:rFonts w:eastAsia="Times New Roman" w:cstheme="minorHAnsi"/>
                <w:b w:val="0"/>
                <w:color w:val="000000"/>
                <w:lang w:eastAsia="en-GB"/>
              </w:rPr>
            </w:pPr>
            <w:r w:rsidRPr="00CF75D7">
              <w:rPr>
                <w:rFonts w:eastAsia="Times New Roman" w:cstheme="minorHAnsi"/>
                <w:b w:val="0"/>
                <w:color w:val="000000"/>
                <w:lang w:eastAsia="en-GB"/>
              </w:rPr>
              <w:t xml:space="preserve">Pharmacist refers patient to their GP/Diabetic nurse if </w:t>
            </w:r>
            <w:r w:rsidR="0007150D">
              <w:rPr>
                <w:rFonts w:eastAsia="Times New Roman" w:cstheme="minorHAnsi"/>
                <w:b w:val="0"/>
                <w:color w:val="000000"/>
                <w:lang w:eastAsia="en-GB"/>
              </w:rPr>
              <w:t>peripheral neuropathy is detected</w:t>
            </w:r>
          </w:p>
          <w:p w14:paraId="267BD25D" w14:textId="447CB2D0" w:rsidR="00AF7CEB" w:rsidRPr="00E21873" w:rsidRDefault="00BB33CC" w:rsidP="00E21873">
            <w:pPr>
              <w:spacing w:before="100" w:beforeAutospacing="1" w:after="100" w:afterAutospacing="1"/>
              <w:rPr>
                <w:rFonts w:ascii="Verdana" w:eastAsia="Times New Roman" w:hAnsi="Verdana" w:cs="Times New Roman"/>
                <w:color w:val="000000"/>
                <w:sz w:val="15"/>
                <w:szCs w:val="15"/>
                <w:lang w:eastAsia="en-GB"/>
              </w:rPr>
            </w:pPr>
            <w:r w:rsidRPr="00CF75D7">
              <w:rPr>
                <w:rFonts w:eastAsia="Times New Roman" w:cstheme="minorHAnsi"/>
                <w:b w:val="0"/>
                <w:color w:val="000000"/>
                <w:lang w:eastAsia="en-GB"/>
              </w:rPr>
              <w:t xml:space="preserve">Pharmacist </w:t>
            </w:r>
            <w:r w:rsidR="00CF3A3C">
              <w:rPr>
                <w:rFonts w:eastAsia="Times New Roman" w:cstheme="minorHAnsi"/>
                <w:b w:val="0"/>
                <w:color w:val="000000"/>
                <w:lang w:eastAsia="en-GB"/>
              </w:rPr>
              <w:t>provides</w:t>
            </w:r>
            <w:r w:rsidR="00CF3A3C" w:rsidRPr="00CF75D7">
              <w:rPr>
                <w:rFonts w:eastAsia="Times New Roman" w:cstheme="minorHAnsi"/>
                <w:b w:val="0"/>
                <w:color w:val="000000"/>
                <w:lang w:eastAsia="en-GB"/>
              </w:rPr>
              <w:t xml:space="preserve"> </w:t>
            </w:r>
            <w:r w:rsidRPr="00CF75D7">
              <w:rPr>
                <w:rFonts w:eastAsia="Times New Roman" w:cstheme="minorHAnsi"/>
                <w:b w:val="0"/>
                <w:color w:val="000000"/>
                <w:lang w:eastAsia="en-GB"/>
              </w:rPr>
              <w:t xml:space="preserve">a diabetic foot care leaflet to </w:t>
            </w:r>
            <w:r w:rsidR="00CF3A3C">
              <w:rPr>
                <w:rFonts w:eastAsia="Times New Roman" w:cstheme="minorHAnsi"/>
                <w:b w:val="0"/>
                <w:color w:val="000000"/>
                <w:lang w:eastAsia="en-GB"/>
              </w:rPr>
              <w:t>all</w:t>
            </w:r>
            <w:r w:rsidR="00CF3A3C" w:rsidRPr="00CF75D7">
              <w:rPr>
                <w:rFonts w:eastAsia="Times New Roman" w:cstheme="minorHAnsi"/>
                <w:b w:val="0"/>
                <w:color w:val="000000"/>
                <w:lang w:eastAsia="en-GB"/>
              </w:rPr>
              <w:t xml:space="preserve"> </w:t>
            </w:r>
            <w:r w:rsidRPr="00CF75D7">
              <w:rPr>
                <w:rFonts w:eastAsia="Times New Roman" w:cstheme="minorHAnsi"/>
                <w:b w:val="0"/>
                <w:color w:val="000000"/>
                <w:lang w:eastAsia="en-GB"/>
              </w:rPr>
              <w:t>patient</w:t>
            </w:r>
            <w:r w:rsidR="004F18D6">
              <w:rPr>
                <w:rFonts w:eastAsia="Times New Roman" w:cstheme="minorHAnsi"/>
                <w:b w:val="0"/>
                <w:color w:val="000000"/>
                <w:lang w:eastAsia="en-GB"/>
              </w:rPr>
              <w:t>s.</w:t>
            </w:r>
          </w:p>
        </w:tc>
        <w:tc>
          <w:tcPr>
            <w:tcW w:w="2500" w:type="pct"/>
          </w:tcPr>
          <w:p w14:paraId="7741F3B4" w14:textId="77777777" w:rsidR="00BB33CC" w:rsidRPr="00CF75D7" w:rsidRDefault="00BB33CC" w:rsidP="00BB33C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CF75D7">
              <w:rPr>
                <w:rFonts w:eastAsia="Times New Roman" w:cstheme="minorHAnsi"/>
                <w:color w:val="000000"/>
                <w:lang w:eastAsia="en-GB"/>
              </w:rPr>
              <w:t>20 patients were screened in the pharmacy</w:t>
            </w:r>
            <w:r w:rsidR="00CF3A3C">
              <w:rPr>
                <w:rFonts w:eastAsia="Times New Roman" w:cstheme="minorHAnsi"/>
                <w:color w:val="000000"/>
                <w:lang w:eastAsia="en-GB"/>
              </w:rPr>
              <w:t>;</w:t>
            </w:r>
            <w:r w:rsidR="00B67B82">
              <w:rPr>
                <w:rFonts w:eastAsia="Times New Roman" w:cstheme="minorHAnsi"/>
                <w:color w:val="000000"/>
                <w:lang w:eastAsia="en-GB"/>
              </w:rPr>
              <w:t xml:space="preserve"> seven</w:t>
            </w:r>
            <w:r w:rsidRPr="00CF75D7">
              <w:rPr>
                <w:rFonts w:eastAsia="Times New Roman" w:cstheme="minorHAnsi"/>
                <w:color w:val="000000"/>
                <w:lang w:eastAsia="en-GB"/>
              </w:rPr>
              <w:t xml:space="preserve"> of which were referred to thei</w:t>
            </w:r>
            <w:r w:rsidR="00CF75D7" w:rsidRPr="00CF75D7">
              <w:rPr>
                <w:rFonts w:eastAsia="Times New Roman" w:cstheme="minorHAnsi"/>
                <w:color w:val="000000"/>
                <w:lang w:eastAsia="en-GB"/>
              </w:rPr>
              <w:t>r diabetic nurse or GP</w:t>
            </w:r>
            <w:r w:rsidR="00CF3A3C">
              <w:rPr>
                <w:rFonts w:eastAsia="Times New Roman" w:cstheme="minorHAnsi"/>
                <w:color w:val="000000"/>
                <w:lang w:eastAsia="en-GB"/>
              </w:rPr>
              <w:t xml:space="preserve"> for further evaluation</w:t>
            </w:r>
            <w:r w:rsidRPr="00CF75D7">
              <w:rPr>
                <w:rFonts w:eastAsia="Times New Roman" w:cstheme="minorHAnsi"/>
                <w:color w:val="000000"/>
                <w:lang w:eastAsia="en-GB"/>
              </w:rPr>
              <w:t xml:space="preserve">. </w:t>
            </w:r>
          </w:p>
          <w:p w14:paraId="382F29E4" w14:textId="77777777" w:rsidR="00AF7CEB" w:rsidRPr="00CF75D7" w:rsidRDefault="00BB33CC" w:rsidP="00BB33CC">
            <w:pPr>
              <w:pStyle w:val="NormalWeb"/>
              <w:spacing w:before="240" w:beforeAutospacing="0" w:after="24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CF75D7">
              <w:rPr>
                <w:rFonts w:asciiTheme="minorHAnsi" w:hAnsiTheme="minorHAnsi" w:cstheme="minorHAnsi"/>
                <w:color w:val="000000"/>
                <w:sz w:val="22"/>
                <w:szCs w:val="22"/>
              </w:rPr>
              <w:t>All patients given leaflets on foot care and importance of attending annual diabetic foot-check</w:t>
            </w:r>
          </w:p>
          <w:p w14:paraId="0466E015" w14:textId="77777777" w:rsidR="00CF3A3C" w:rsidRDefault="00CF3A3C" w:rsidP="00BB33C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Pr>
                <w:rFonts w:eastAsia="Times New Roman" w:cstheme="minorHAnsi"/>
                <w:color w:val="000000"/>
                <w:lang w:eastAsia="en-GB"/>
              </w:rPr>
              <w:t>Conclusion:</w:t>
            </w:r>
          </w:p>
          <w:p w14:paraId="79AF2758" w14:textId="77777777" w:rsidR="00BB33CC" w:rsidRPr="008C2CF3" w:rsidRDefault="00BB33CC" w:rsidP="008C2CF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CF75D7">
              <w:rPr>
                <w:rFonts w:eastAsia="Times New Roman" w:cstheme="minorHAnsi"/>
                <w:color w:val="000000"/>
                <w:lang w:eastAsia="en-GB"/>
              </w:rPr>
              <w:t>Diabetes leads to 169 amputations a week. Community pharmacy teams see about 1.6</w:t>
            </w:r>
            <w:r w:rsidR="00CF3A3C">
              <w:rPr>
                <w:rFonts w:eastAsia="Times New Roman" w:cstheme="minorHAnsi"/>
                <w:color w:val="000000"/>
                <w:lang w:eastAsia="en-GB"/>
              </w:rPr>
              <w:t xml:space="preserve"> </w:t>
            </w:r>
            <w:r w:rsidRPr="00CF75D7">
              <w:rPr>
                <w:rFonts w:eastAsia="Times New Roman" w:cstheme="minorHAnsi"/>
                <w:color w:val="000000"/>
                <w:lang w:eastAsia="en-GB"/>
              </w:rPr>
              <w:t>million</w:t>
            </w:r>
            <w:r w:rsidR="00E21873" w:rsidRPr="00CF75D7">
              <w:rPr>
                <w:rFonts w:eastAsia="Times New Roman" w:cstheme="minorHAnsi"/>
                <w:color w:val="000000"/>
                <w:lang w:eastAsia="en-GB"/>
              </w:rPr>
              <w:t xml:space="preserve"> people</w:t>
            </w:r>
            <w:r w:rsidRPr="00CF75D7">
              <w:rPr>
                <w:rFonts w:eastAsia="Times New Roman" w:cstheme="minorHAnsi"/>
                <w:color w:val="000000"/>
                <w:lang w:eastAsia="en-GB"/>
              </w:rPr>
              <w:t>/day who may not be seen by any other healthcare professionals. They are well equipped to provide opportunistic health advice and services to patients and reduce health inequalities.</w:t>
            </w:r>
          </w:p>
        </w:tc>
      </w:tr>
    </w:tbl>
    <w:p w14:paraId="48864A10" w14:textId="77777777" w:rsidR="00D92804" w:rsidRPr="008C2CF3" w:rsidRDefault="00D92804" w:rsidP="008C2CF3">
      <w:pPr>
        <w:pStyle w:val="Heading1"/>
        <w:rPr>
          <w:b w:val="0"/>
          <w:sz w:val="24"/>
          <w:szCs w:val="24"/>
        </w:rPr>
      </w:pPr>
      <w:bookmarkStart w:id="10" w:name="_2.2.5_Community_Nurses/Active"/>
      <w:bookmarkEnd w:id="10"/>
      <w:r w:rsidRPr="008C2CF3">
        <w:rPr>
          <w:b w:val="0"/>
          <w:sz w:val="24"/>
          <w:szCs w:val="24"/>
        </w:rPr>
        <w:t>2.2.5 Communi</w:t>
      </w:r>
      <w:r w:rsidR="00991476" w:rsidRPr="008C2CF3">
        <w:rPr>
          <w:b w:val="0"/>
          <w:sz w:val="24"/>
          <w:szCs w:val="24"/>
        </w:rPr>
        <w:t>ty Nurses/Active Case Managers/</w:t>
      </w:r>
      <w:r w:rsidRPr="008C2CF3">
        <w:rPr>
          <w:b w:val="0"/>
          <w:sz w:val="24"/>
          <w:szCs w:val="24"/>
        </w:rPr>
        <w:t>Crisis Teams</w:t>
      </w:r>
    </w:p>
    <w:p w14:paraId="62D410F1" w14:textId="77777777" w:rsidR="00D92804" w:rsidRPr="008C2CF3" w:rsidRDefault="00D92804" w:rsidP="00D92804">
      <w:pPr>
        <w:pStyle w:val="Title"/>
        <w:rPr>
          <w:rFonts w:ascii="Helvetica" w:eastAsia="Times New Roman" w:hAnsi="Helvetica" w:cs="Times New Roman"/>
          <w:color w:val="3E3E3E"/>
          <w:spacing w:val="0"/>
          <w:kern w:val="0"/>
          <w:sz w:val="8"/>
          <w:szCs w:val="8"/>
          <w:shd w:val="clear" w:color="auto" w:fill="FFFFFF"/>
          <w:lang w:eastAsia="en-GB"/>
        </w:rPr>
      </w:pPr>
    </w:p>
    <w:p w14:paraId="7C9AD22D" w14:textId="1C00B9B7" w:rsidR="00D92804" w:rsidRDefault="00D92804" w:rsidP="00D92804">
      <w:pPr>
        <w:spacing w:after="0" w:line="240" w:lineRule="auto"/>
        <w:rPr>
          <w:rFonts w:eastAsia="Times New Roman" w:cstheme="minorHAnsi"/>
          <w:color w:val="000000"/>
          <w:lang w:eastAsia="en-GB"/>
        </w:rPr>
      </w:pPr>
      <w:r w:rsidRPr="00DC670D">
        <w:rPr>
          <w:rFonts w:eastAsia="Times New Roman" w:cstheme="minorHAnsi"/>
          <w:color w:val="000000"/>
          <w:lang w:eastAsia="en-GB"/>
        </w:rPr>
        <w:t>One in four people ove</w:t>
      </w:r>
      <w:r w:rsidRPr="00DB2434">
        <w:rPr>
          <w:rFonts w:eastAsia="Times New Roman" w:cstheme="minorHAnsi"/>
          <w:color w:val="000000"/>
          <w:lang w:eastAsia="en-GB"/>
        </w:rPr>
        <w:t>r the age of 75</w:t>
      </w:r>
      <w:r>
        <w:rPr>
          <w:rFonts w:eastAsia="Times New Roman" w:cstheme="minorHAnsi"/>
          <w:color w:val="000000"/>
          <w:lang w:eastAsia="en-GB"/>
        </w:rPr>
        <w:t xml:space="preserve"> years</w:t>
      </w:r>
      <w:r w:rsidRPr="00DB2434">
        <w:rPr>
          <w:rFonts w:eastAsia="Times New Roman" w:cstheme="minorHAnsi"/>
          <w:color w:val="000000"/>
          <w:lang w:eastAsia="en-GB"/>
        </w:rPr>
        <w:t xml:space="preserve"> </w:t>
      </w:r>
      <w:r w:rsidR="00522C6B">
        <w:rPr>
          <w:rFonts w:eastAsia="Times New Roman" w:cstheme="minorHAnsi"/>
          <w:color w:val="000000"/>
          <w:lang w:eastAsia="en-GB"/>
        </w:rPr>
        <w:t>require</w:t>
      </w:r>
      <w:r w:rsidRPr="00DB2434">
        <w:rPr>
          <w:rFonts w:eastAsia="Times New Roman" w:cstheme="minorHAnsi"/>
          <w:color w:val="000000"/>
          <w:lang w:eastAsia="en-GB"/>
        </w:rPr>
        <w:t xml:space="preserve"> Community </w:t>
      </w:r>
      <w:r w:rsidRPr="00DC670D">
        <w:rPr>
          <w:rFonts w:eastAsia="Times New Roman" w:cstheme="minorHAnsi"/>
          <w:color w:val="000000"/>
          <w:lang w:eastAsia="en-GB"/>
        </w:rPr>
        <w:t>Nurse care at home</w:t>
      </w:r>
      <w:r w:rsidR="004F18D6">
        <w:rPr>
          <w:rFonts w:eastAsia="Times New Roman" w:cstheme="minorHAnsi"/>
          <w:color w:val="000000"/>
          <w:lang w:eastAsia="en-GB"/>
        </w:rPr>
        <w:t xml:space="preserve">, </w:t>
      </w:r>
      <w:r w:rsidRPr="00DC670D">
        <w:rPr>
          <w:rFonts w:eastAsia="Times New Roman" w:cstheme="minorHAnsi"/>
          <w:color w:val="000000"/>
          <w:lang w:eastAsia="en-GB"/>
        </w:rPr>
        <w:t xml:space="preserve">rising to one in </w:t>
      </w:r>
      <w:r w:rsidRPr="00DB2434">
        <w:rPr>
          <w:rFonts w:eastAsia="Times New Roman" w:cstheme="minorHAnsi"/>
          <w:color w:val="000000"/>
          <w:lang w:eastAsia="en-GB"/>
        </w:rPr>
        <w:t>two people over 85</w:t>
      </w:r>
      <w:r>
        <w:rPr>
          <w:rFonts w:eastAsia="Times New Roman" w:cstheme="minorHAnsi"/>
          <w:color w:val="000000"/>
          <w:lang w:eastAsia="en-GB"/>
        </w:rPr>
        <w:t xml:space="preserve"> years</w:t>
      </w:r>
      <w:r w:rsidRPr="00DB2434">
        <w:rPr>
          <w:rFonts w:eastAsia="Times New Roman" w:cstheme="minorHAnsi"/>
          <w:color w:val="000000"/>
          <w:lang w:eastAsia="en-GB"/>
        </w:rPr>
        <w:t xml:space="preserve">. </w:t>
      </w:r>
      <w:r w:rsidRPr="00DC670D">
        <w:rPr>
          <w:rFonts w:eastAsia="Times New Roman" w:cstheme="minorHAnsi"/>
          <w:color w:val="000000"/>
          <w:lang w:eastAsia="en-GB"/>
        </w:rPr>
        <w:t xml:space="preserve">The need for skilled home nursing is rising as the population ages, more </w:t>
      </w:r>
      <w:r w:rsidRPr="00DC670D">
        <w:rPr>
          <w:rFonts w:eastAsia="Times New Roman" w:cstheme="minorHAnsi"/>
          <w:color w:val="000000"/>
          <w:lang w:eastAsia="en-GB"/>
        </w:rPr>
        <w:lastRenderedPageBreak/>
        <w:t>people live with long-term conditions, and people are discharged earlier from hospital.</w:t>
      </w:r>
      <w:r>
        <w:rPr>
          <w:rFonts w:eastAsia="Times New Roman" w:cstheme="minorHAnsi"/>
          <w:color w:val="000000"/>
          <w:lang w:eastAsia="en-GB"/>
        </w:rPr>
        <w:t xml:space="preserve"> (</w:t>
      </w:r>
      <w:r w:rsidR="00AE223B">
        <w:t>Queen’s Nursing Institute 2012 Right Nurse Right Skills Campaign</w:t>
      </w:r>
      <w:r w:rsidR="007A7C8E">
        <w:t>.</w:t>
      </w:r>
      <w:r w:rsidR="00B70129" w:rsidRPr="007A7C8E">
        <w:rPr>
          <w:vertAlign w:val="superscript"/>
        </w:rPr>
        <w:t>13</w:t>
      </w:r>
      <w:r w:rsidR="00AE223B">
        <w:t xml:space="preserve"> </w:t>
      </w:r>
    </w:p>
    <w:p w14:paraId="5A7E0660" w14:textId="77777777" w:rsidR="00D92804" w:rsidRDefault="00D92804" w:rsidP="00D92804">
      <w:pPr>
        <w:spacing w:after="0" w:line="240" w:lineRule="auto"/>
        <w:rPr>
          <w:rFonts w:eastAsia="Times New Roman" w:cstheme="minorHAnsi"/>
          <w:color w:val="000000"/>
          <w:lang w:eastAsia="en-GB"/>
        </w:rPr>
      </w:pPr>
    </w:p>
    <w:p w14:paraId="2FC77ECC" w14:textId="77777777" w:rsidR="00D92804" w:rsidRDefault="00D92804" w:rsidP="00D92804">
      <w:pPr>
        <w:spacing w:after="0" w:line="240" w:lineRule="auto"/>
        <w:rPr>
          <w:rFonts w:ascii="Helvetica" w:eastAsia="Times New Roman" w:hAnsi="Helvetica" w:cs="Times New Roman"/>
          <w:color w:val="3E3E3E"/>
          <w:sz w:val="23"/>
          <w:szCs w:val="23"/>
          <w:shd w:val="clear" w:color="auto" w:fill="FFFFFF"/>
          <w:lang w:eastAsia="en-GB"/>
        </w:rPr>
      </w:pPr>
      <w:r>
        <w:rPr>
          <w:rFonts w:eastAsia="Times New Roman" w:cstheme="minorHAnsi"/>
          <w:color w:val="000000"/>
          <w:lang w:eastAsia="en-GB"/>
        </w:rPr>
        <w:t xml:space="preserve">Community nursing teams play a vital role in the delivery of diabetes care and social support in what is generally an older and more complex cohort of persons with diabetes.  It is important that </w:t>
      </w:r>
      <w:r w:rsidR="00522C6B">
        <w:rPr>
          <w:rFonts w:eastAsia="Times New Roman" w:cstheme="minorHAnsi"/>
          <w:color w:val="000000"/>
          <w:lang w:eastAsia="en-GB"/>
        </w:rPr>
        <w:t>there is c</w:t>
      </w:r>
      <w:r>
        <w:rPr>
          <w:rFonts w:eastAsia="Times New Roman" w:cstheme="minorHAnsi"/>
          <w:color w:val="000000"/>
          <w:lang w:eastAsia="en-GB"/>
        </w:rPr>
        <w:t xml:space="preserve">lose collaboration </w:t>
      </w:r>
      <w:r w:rsidR="00522C6B">
        <w:rPr>
          <w:rFonts w:eastAsia="Times New Roman" w:cstheme="minorHAnsi"/>
          <w:color w:val="000000"/>
          <w:lang w:eastAsia="en-GB"/>
        </w:rPr>
        <w:t xml:space="preserve">of the community nursing teams </w:t>
      </w:r>
      <w:r>
        <w:rPr>
          <w:rFonts w:eastAsia="Times New Roman" w:cstheme="minorHAnsi"/>
          <w:color w:val="000000"/>
          <w:lang w:eastAsia="en-GB"/>
        </w:rPr>
        <w:t>with the DiaST and Tier 3 Team</w:t>
      </w:r>
      <w:r w:rsidR="00522C6B">
        <w:rPr>
          <w:rFonts w:eastAsia="Times New Roman" w:cstheme="minorHAnsi"/>
          <w:color w:val="000000"/>
          <w:lang w:eastAsia="en-GB"/>
        </w:rPr>
        <w:t xml:space="preserve"> focussing on </w:t>
      </w:r>
      <w:r>
        <w:rPr>
          <w:rFonts w:eastAsia="Times New Roman" w:cstheme="minorHAnsi"/>
          <w:color w:val="000000"/>
          <w:lang w:eastAsia="en-GB"/>
        </w:rPr>
        <w:t>personalised care plannin</w:t>
      </w:r>
      <w:r w:rsidR="007849E0">
        <w:rPr>
          <w:rFonts w:eastAsia="Times New Roman" w:cstheme="minorHAnsi"/>
          <w:color w:val="000000"/>
          <w:lang w:eastAsia="en-GB"/>
        </w:rPr>
        <w:t>g; as well as ensuring clinical and educational supervision of the community nursing teams.</w:t>
      </w:r>
    </w:p>
    <w:p w14:paraId="5E3C019D" w14:textId="77777777" w:rsidR="007849E0" w:rsidRPr="008C2CF3" w:rsidRDefault="007849E0" w:rsidP="008C2CF3">
      <w:pPr>
        <w:pStyle w:val="Heading1"/>
        <w:rPr>
          <w:b w:val="0"/>
          <w:sz w:val="24"/>
          <w:szCs w:val="24"/>
        </w:rPr>
      </w:pPr>
      <w:bookmarkStart w:id="11" w:name="_2.2.6_Care_Coordinators"/>
      <w:bookmarkEnd w:id="11"/>
      <w:r w:rsidRPr="008C2CF3">
        <w:rPr>
          <w:b w:val="0"/>
          <w:sz w:val="24"/>
          <w:szCs w:val="24"/>
        </w:rPr>
        <w:t>2.2.6 Care Coordinators</w:t>
      </w:r>
    </w:p>
    <w:p w14:paraId="3F16C4C5" w14:textId="77777777" w:rsidR="008C2CF3" w:rsidRPr="008C2CF3" w:rsidRDefault="008C2CF3" w:rsidP="008C2CF3">
      <w:pPr>
        <w:pStyle w:val="Title"/>
        <w:pBdr>
          <w:bottom w:val="single" w:sz="8" w:space="0" w:color="4F81BD" w:themeColor="accent1"/>
        </w:pBdr>
        <w:rPr>
          <w:sz w:val="8"/>
          <w:szCs w:val="8"/>
        </w:rPr>
      </w:pPr>
    </w:p>
    <w:p w14:paraId="67878026" w14:textId="77777777" w:rsidR="007849E0" w:rsidRDefault="007849E0" w:rsidP="007849E0">
      <w:pPr>
        <w:spacing w:after="0" w:line="240" w:lineRule="auto"/>
        <w:rPr>
          <w:rFonts w:eastAsia="Times New Roman" w:cstheme="minorHAnsi"/>
          <w:color w:val="000000"/>
          <w:lang w:eastAsia="en-GB"/>
        </w:rPr>
      </w:pPr>
      <w:r w:rsidRPr="002810C8">
        <w:rPr>
          <w:rFonts w:eastAsia="Times New Roman" w:cstheme="minorHAnsi"/>
          <w:color w:val="000000"/>
          <w:lang w:eastAsia="en-GB"/>
        </w:rPr>
        <w:t>Care co-ordinators will manage a case load of people living with diabetes who have been proactively identified as needing extra help</w:t>
      </w:r>
      <w:r>
        <w:rPr>
          <w:rFonts w:eastAsia="Times New Roman" w:cstheme="minorHAnsi"/>
          <w:color w:val="000000"/>
          <w:lang w:eastAsia="en-GB"/>
        </w:rPr>
        <w:t xml:space="preserve">. They will </w:t>
      </w:r>
      <w:r w:rsidRPr="002810C8">
        <w:rPr>
          <w:rFonts w:eastAsia="Times New Roman" w:cstheme="minorHAnsi"/>
          <w:color w:val="000000"/>
          <w:lang w:eastAsia="en-GB"/>
        </w:rPr>
        <w:t xml:space="preserve">ensure that appropriate support is made available to them and their </w:t>
      </w:r>
      <w:proofErr w:type="spellStart"/>
      <w:r w:rsidRPr="002810C8">
        <w:rPr>
          <w:rFonts w:eastAsia="Times New Roman" w:cstheme="minorHAnsi"/>
          <w:color w:val="000000"/>
          <w:lang w:eastAsia="en-GB"/>
        </w:rPr>
        <w:t>carers</w:t>
      </w:r>
      <w:proofErr w:type="spellEnd"/>
      <w:r w:rsidRPr="002810C8">
        <w:rPr>
          <w:rFonts w:eastAsia="Times New Roman" w:cstheme="minorHAnsi"/>
          <w:color w:val="000000"/>
          <w:lang w:eastAsia="en-GB"/>
        </w:rPr>
        <w:t>, and</w:t>
      </w:r>
      <w:r>
        <w:rPr>
          <w:rFonts w:eastAsia="Times New Roman" w:cstheme="minorHAnsi"/>
          <w:color w:val="000000"/>
          <w:lang w:eastAsia="en-GB"/>
        </w:rPr>
        <w:t xml:space="preserve"> they will ensure that any</w:t>
      </w:r>
      <w:r w:rsidRPr="002810C8">
        <w:rPr>
          <w:rFonts w:eastAsia="Times New Roman" w:cstheme="minorHAnsi"/>
          <w:color w:val="000000"/>
          <w:lang w:eastAsia="en-GB"/>
        </w:rPr>
        <w:t xml:space="preserve"> changing needs are addressed. </w:t>
      </w:r>
    </w:p>
    <w:p w14:paraId="544C0FB0" w14:textId="77777777" w:rsidR="007849E0" w:rsidRDefault="007849E0" w:rsidP="007849E0">
      <w:pPr>
        <w:spacing w:after="0" w:line="240" w:lineRule="auto"/>
        <w:rPr>
          <w:rFonts w:eastAsia="Times New Roman" w:cstheme="minorHAnsi"/>
          <w:color w:val="000000"/>
          <w:lang w:eastAsia="en-GB"/>
        </w:rPr>
      </w:pPr>
    </w:p>
    <w:p w14:paraId="0502C3A2" w14:textId="77777777" w:rsidR="007849E0" w:rsidRPr="008C2CF3" w:rsidRDefault="007849E0" w:rsidP="008C2CF3">
      <w:pPr>
        <w:spacing w:after="0" w:line="240" w:lineRule="auto"/>
        <w:rPr>
          <w:rFonts w:ascii="Arial" w:eastAsia="Times New Roman" w:hAnsi="Arial" w:cs="Arial"/>
          <w:color w:val="000000"/>
          <w:lang w:eastAsia="en-GB"/>
        </w:rPr>
      </w:pPr>
      <w:r>
        <w:rPr>
          <w:rFonts w:eastAsia="Times New Roman" w:cstheme="minorHAnsi"/>
          <w:color w:val="000000"/>
          <w:lang w:eastAsia="en-GB"/>
        </w:rPr>
        <w:t>L</w:t>
      </w:r>
      <w:r w:rsidRPr="002810C8">
        <w:rPr>
          <w:rFonts w:eastAsia="Times New Roman" w:cstheme="minorHAnsi"/>
          <w:color w:val="000000"/>
          <w:lang w:eastAsia="en-GB"/>
        </w:rPr>
        <w:t>ocal priorities, health inequalities or population health management risk stratification</w:t>
      </w:r>
      <w:r>
        <w:rPr>
          <w:rFonts w:eastAsia="Times New Roman" w:cstheme="minorHAnsi"/>
          <w:color w:val="000000"/>
          <w:lang w:eastAsia="en-GB"/>
        </w:rPr>
        <w:t xml:space="preserve"> are all considerations in this role</w:t>
      </w:r>
      <w:r w:rsidRPr="002810C8">
        <w:rPr>
          <w:rFonts w:eastAsia="Times New Roman" w:cstheme="minorHAnsi"/>
          <w:color w:val="000000"/>
          <w:lang w:eastAsia="en-GB"/>
        </w:rPr>
        <w:t>. Personalised care support plans are produced</w:t>
      </w:r>
      <w:r>
        <w:rPr>
          <w:rFonts w:eastAsia="Times New Roman" w:cstheme="minorHAnsi"/>
          <w:color w:val="000000"/>
          <w:lang w:eastAsia="en-GB"/>
        </w:rPr>
        <w:t xml:space="preserve"> to bring together all </w:t>
      </w:r>
      <w:r w:rsidRPr="002810C8">
        <w:rPr>
          <w:rFonts w:eastAsia="Times New Roman" w:cstheme="minorHAnsi"/>
          <w:color w:val="000000"/>
          <w:lang w:eastAsia="en-GB"/>
        </w:rPr>
        <w:t xml:space="preserve">care and support needs </w:t>
      </w:r>
      <w:r>
        <w:rPr>
          <w:rFonts w:eastAsia="Times New Roman" w:cstheme="minorHAnsi"/>
          <w:color w:val="000000"/>
          <w:lang w:eastAsia="en-GB"/>
        </w:rPr>
        <w:t>(</w:t>
      </w:r>
      <w:r w:rsidRPr="002810C8">
        <w:rPr>
          <w:rFonts w:eastAsia="Times New Roman" w:cstheme="minorHAnsi"/>
          <w:color w:val="000000"/>
          <w:lang w:eastAsia="en-GB"/>
        </w:rPr>
        <w:t>e.g. help making appointments, help with benefits,</w:t>
      </w:r>
      <w:r>
        <w:rPr>
          <w:rFonts w:eastAsia="Times New Roman" w:cstheme="minorHAnsi"/>
          <w:color w:val="000000"/>
          <w:lang w:eastAsia="en-GB"/>
        </w:rPr>
        <w:t xml:space="preserve"> </w:t>
      </w:r>
      <w:r w:rsidRPr="002810C8">
        <w:rPr>
          <w:rFonts w:eastAsia="Times New Roman" w:cstheme="minorHAnsi"/>
          <w:color w:val="000000"/>
          <w:lang w:eastAsia="en-GB"/>
        </w:rPr>
        <w:t>shared decision-making tools</w:t>
      </w:r>
      <w:r>
        <w:rPr>
          <w:rFonts w:eastAsia="Times New Roman" w:cstheme="minorHAnsi"/>
          <w:color w:val="000000"/>
          <w:lang w:eastAsia="en-GB"/>
        </w:rPr>
        <w:t xml:space="preserve">). </w:t>
      </w:r>
      <w:r w:rsidR="008E0471">
        <w:rPr>
          <w:rFonts w:eastAsia="Times New Roman" w:cstheme="minorHAnsi"/>
          <w:color w:val="000000"/>
          <w:lang w:eastAsia="en-GB"/>
        </w:rPr>
        <w:t xml:space="preserve">Furthermore, they could be key in promoting access to </w:t>
      </w:r>
      <w:r w:rsidRPr="002810C8">
        <w:rPr>
          <w:rFonts w:eastAsia="Times New Roman" w:cstheme="minorHAnsi"/>
          <w:color w:val="000000"/>
          <w:lang w:eastAsia="en-GB"/>
        </w:rPr>
        <w:t>structured education cou</w:t>
      </w:r>
      <w:r>
        <w:rPr>
          <w:rFonts w:eastAsia="Times New Roman" w:cstheme="minorHAnsi"/>
          <w:color w:val="000000"/>
          <w:lang w:eastAsia="en-GB"/>
        </w:rPr>
        <w:t>rses. They could a</w:t>
      </w:r>
      <w:r w:rsidRPr="002810C8">
        <w:rPr>
          <w:rFonts w:eastAsia="Times New Roman" w:cstheme="minorHAnsi"/>
          <w:color w:val="000000"/>
          <w:lang w:eastAsia="en-GB"/>
        </w:rPr>
        <w:t>lso</w:t>
      </w:r>
      <w:r>
        <w:rPr>
          <w:rFonts w:eastAsia="Times New Roman" w:cstheme="minorHAnsi"/>
          <w:color w:val="000000"/>
          <w:lang w:eastAsia="en-GB"/>
        </w:rPr>
        <w:t xml:space="preserve"> promote </w:t>
      </w:r>
      <w:r w:rsidRPr="002810C8">
        <w:rPr>
          <w:rFonts w:eastAsia="Times New Roman" w:cstheme="minorHAnsi"/>
          <w:color w:val="000000"/>
          <w:lang w:eastAsia="en-GB"/>
        </w:rPr>
        <w:t>access</w:t>
      </w:r>
      <w:r>
        <w:rPr>
          <w:rFonts w:eastAsia="Times New Roman" w:cstheme="minorHAnsi"/>
          <w:color w:val="000000"/>
          <w:lang w:eastAsia="en-GB"/>
        </w:rPr>
        <w:t xml:space="preserve"> to</w:t>
      </w:r>
      <w:r w:rsidRPr="002810C8">
        <w:rPr>
          <w:rFonts w:eastAsia="Times New Roman" w:cstheme="minorHAnsi"/>
          <w:color w:val="000000"/>
          <w:lang w:eastAsia="en-GB"/>
        </w:rPr>
        <w:t xml:space="preserve"> other peer-support through voluntary sector offerings</w:t>
      </w:r>
      <w:r>
        <w:rPr>
          <w:rFonts w:eastAsia="Times New Roman" w:cstheme="minorHAnsi"/>
          <w:color w:val="000000"/>
          <w:lang w:eastAsia="en-GB"/>
        </w:rPr>
        <w:t xml:space="preserve"> as part of a care plan</w:t>
      </w:r>
      <w:r w:rsidRPr="002810C8">
        <w:rPr>
          <w:rFonts w:eastAsia="Times New Roman" w:cstheme="minorHAnsi"/>
          <w:color w:val="000000"/>
          <w:lang w:eastAsia="en-GB"/>
        </w:rPr>
        <w:t xml:space="preserve">. </w:t>
      </w:r>
    </w:p>
    <w:p w14:paraId="5617D885" w14:textId="77777777" w:rsidR="0020740E" w:rsidRPr="008C2CF3" w:rsidRDefault="0020740E" w:rsidP="008C2CF3">
      <w:pPr>
        <w:pStyle w:val="Heading1"/>
        <w:rPr>
          <w:b w:val="0"/>
          <w:sz w:val="24"/>
          <w:szCs w:val="24"/>
        </w:rPr>
      </w:pPr>
      <w:bookmarkStart w:id="12" w:name="_2.2.7_Social_Prescribers"/>
      <w:bookmarkEnd w:id="12"/>
      <w:r w:rsidRPr="008C2CF3">
        <w:rPr>
          <w:b w:val="0"/>
          <w:sz w:val="24"/>
          <w:szCs w:val="24"/>
        </w:rPr>
        <w:t>2.2.</w:t>
      </w:r>
      <w:r w:rsidR="008E0471" w:rsidRPr="008C2CF3">
        <w:rPr>
          <w:b w:val="0"/>
          <w:sz w:val="24"/>
          <w:szCs w:val="24"/>
        </w:rPr>
        <w:t>7</w:t>
      </w:r>
      <w:r w:rsidRPr="008C2CF3">
        <w:rPr>
          <w:b w:val="0"/>
          <w:sz w:val="24"/>
          <w:szCs w:val="24"/>
        </w:rPr>
        <w:t xml:space="preserve"> Social Prescribers </w:t>
      </w:r>
    </w:p>
    <w:p w14:paraId="6BDA48C5" w14:textId="77777777" w:rsidR="008C2CF3" w:rsidRPr="008C2CF3" w:rsidRDefault="008C2CF3" w:rsidP="008C2CF3">
      <w:pPr>
        <w:pStyle w:val="Title"/>
        <w:pBdr>
          <w:bottom w:val="single" w:sz="8" w:space="0" w:color="4F81BD" w:themeColor="accent1"/>
        </w:pBdr>
        <w:rPr>
          <w:sz w:val="8"/>
          <w:szCs w:val="8"/>
        </w:rPr>
      </w:pPr>
    </w:p>
    <w:p w14:paraId="3026A155" w14:textId="78E1340B" w:rsidR="0020740E" w:rsidRDefault="0020740E" w:rsidP="0020740E">
      <w:pPr>
        <w:pStyle w:val="NormalWeb"/>
        <w:spacing w:before="240" w:beforeAutospacing="0" w:after="240" w:afterAutospacing="0"/>
        <w:rPr>
          <w:rFonts w:asciiTheme="minorHAnsi" w:hAnsiTheme="minorHAnsi" w:cstheme="minorHAnsi"/>
          <w:bCs/>
          <w:color w:val="000000" w:themeColor="text1"/>
          <w:sz w:val="22"/>
          <w:szCs w:val="22"/>
        </w:rPr>
      </w:pPr>
      <w:r w:rsidRPr="00B06B18">
        <w:rPr>
          <w:rFonts w:asciiTheme="minorHAnsi" w:hAnsiTheme="minorHAnsi" w:cstheme="minorHAnsi"/>
          <w:bCs/>
          <w:color w:val="000000" w:themeColor="text1"/>
          <w:sz w:val="22"/>
          <w:szCs w:val="22"/>
        </w:rPr>
        <w:t xml:space="preserve">Social prescriber roles play a </w:t>
      </w:r>
      <w:r>
        <w:rPr>
          <w:rFonts w:asciiTheme="minorHAnsi" w:hAnsiTheme="minorHAnsi" w:cstheme="minorHAnsi"/>
          <w:bCs/>
          <w:color w:val="000000" w:themeColor="text1"/>
          <w:sz w:val="22"/>
          <w:szCs w:val="22"/>
        </w:rPr>
        <w:t xml:space="preserve">key </w:t>
      </w:r>
      <w:r w:rsidRPr="00B06B18">
        <w:rPr>
          <w:rFonts w:asciiTheme="minorHAnsi" w:hAnsiTheme="minorHAnsi" w:cstheme="minorHAnsi"/>
          <w:bCs/>
          <w:color w:val="000000" w:themeColor="text1"/>
          <w:sz w:val="22"/>
          <w:szCs w:val="22"/>
        </w:rPr>
        <w:t xml:space="preserve">part in </w:t>
      </w:r>
      <w:r>
        <w:rPr>
          <w:rFonts w:asciiTheme="minorHAnsi" w:hAnsiTheme="minorHAnsi" w:cstheme="minorHAnsi"/>
          <w:bCs/>
          <w:color w:val="000000" w:themeColor="text1"/>
          <w:sz w:val="22"/>
          <w:szCs w:val="22"/>
        </w:rPr>
        <w:t>addressing</w:t>
      </w:r>
      <w:r w:rsidRPr="00B06B18">
        <w:rPr>
          <w:rFonts w:asciiTheme="minorHAnsi" w:hAnsiTheme="minorHAnsi" w:cstheme="minorHAnsi"/>
          <w:bCs/>
          <w:color w:val="000000" w:themeColor="text1"/>
          <w:sz w:val="22"/>
          <w:szCs w:val="22"/>
        </w:rPr>
        <w:t xml:space="preserve"> peoples</w:t>
      </w:r>
      <w:r>
        <w:rPr>
          <w:rFonts w:asciiTheme="minorHAnsi" w:hAnsiTheme="minorHAnsi" w:cstheme="minorHAnsi"/>
          <w:bCs/>
          <w:color w:val="000000" w:themeColor="text1"/>
          <w:sz w:val="22"/>
          <w:szCs w:val="22"/>
        </w:rPr>
        <w:t>’</w:t>
      </w:r>
      <w:r w:rsidRPr="00B06B18">
        <w:rPr>
          <w:rFonts w:asciiTheme="minorHAnsi" w:hAnsiTheme="minorHAnsi" w:cstheme="minorHAnsi"/>
          <w:bCs/>
          <w:color w:val="000000" w:themeColor="text1"/>
          <w:sz w:val="22"/>
          <w:szCs w:val="22"/>
        </w:rPr>
        <w:t xml:space="preserve"> unmet needs</w:t>
      </w:r>
      <w:r w:rsidR="008E0471">
        <w:rPr>
          <w:rFonts w:asciiTheme="minorHAnsi" w:hAnsiTheme="minorHAnsi" w:cstheme="minorHAnsi"/>
          <w:bCs/>
          <w:color w:val="000000" w:themeColor="text1"/>
          <w:sz w:val="22"/>
          <w:szCs w:val="22"/>
        </w:rPr>
        <w:t xml:space="preserve">, by creating </w:t>
      </w:r>
      <w:r>
        <w:rPr>
          <w:rFonts w:asciiTheme="minorHAnsi" w:hAnsiTheme="minorHAnsi" w:cstheme="minorHAnsi"/>
          <w:bCs/>
          <w:color w:val="000000" w:themeColor="text1"/>
          <w:sz w:val="22"/>
          <w:szCs w:val="22"/>
        </w:rPr>
        <w:t>links for people to support groups and voluntary sectors, and provid</w:t>
      </w:r>
      <w:r w:rsidR="007E5C90">
        <w:rPr>
          <w:rFonts w:asciiTheme="minorHAnsi" w:hAnsiTheme="minorHAnsi" w:cstheme="minorHAnsi"/>
          <w:bCs/>
          <w:color w:val="000000" w:themeColor="text1"/>
          <w:sz w:val="22"/>
          <w:szCs w:val="22"/>
        </w:rPr>
        <w:t>ing</w:t>
      </w:r>
      <w:r>
        <w:rPr>
          <w:rFonts w:asciiTheme="minorHAnsi" w:hAnsiTheme="minorHAnsi" w:cstheme="minorHAnsi"/>
          <w:bCs/>
          <w:color w:val="000000" w:themeColor="text1"/>
          <w:sz w:val="22"/>
          <w:szCs w:val="22"/>
        </w:rPr>
        <w:t xml:space="preserve"> support outside traditional care models</w:t>
      </w:r>
      <w:r w:rsidR="004F18D6">
        <w:rPr>
          <w:rFonts w:asciiTheme="minorHAnsi" w:hAnsiTheme="minorHAnsi" w:cstheme="minorHAnsi"/>
          <w:bCs/>
          <w:color w:val="000000" w:themeColor="text1"/>
          <w:sz w:val="22"/>
          <w:szCs w:val="22"/>
        </w:rPr>
        <w:t xml:space="preserve">, </w:t>
      </w:r>
      <w:r w:rsidR="007E5C90">
        <w:rPr>
          <w:rFonts w:asciiTheme="minorHAnsi" w:hAnsiTheme="minorHAnsi" w:cstheme="minorHAnsi"/>
          <w:bCs/>
          <w:color w:val="000000" w:themeColor="text1"/>
          <w:sz w:val="22"/>
          <w:szCs w:val="22"/>
        </w:rPr>
        <w:t>such as access to</w:t>
      </w:r>
      <w:r w:rsidR="007E5C90" w:rsidRPr="007E5C90">
        <w:rPr>
          <w:rFonts w:asciiTheme="minorHAnsi" w:hAnsiTheme="minorHAnsi" w:cstheme="minorHAnsi"/>
          <w:color w:val="000000" w:themeColor="text1"/>
          <w:sz w:val="22"/>
          <w:szCs w:val="22"/>
        </w:rPr>
        <w:t xml:space="preserve"> </w:t>
      </w:r>
      <w:r w:rsidR="007E5C90">
        <w:rPr>
          <w:rFonts w:asciiTheme="minorHAnsi" w:hAnsiTheme="minorHAnsi" w:cstheme="minorHAnsi"/>
          <w:color w:val="000000" w:themeColor="text1"/>
          <w:sz w:val="22"/>
          <w:szCs w:val="22"/>
        </w:rPr>
        <w:t>physical activities, weight management and nutrition, and activities that might provide improvements in mental wellbeing.</w:t>
      </w:r>
      <w:r w:rsidR="00991476">
        <w:rPr>
          <w:rFonts w:asciiTheme="minorHAnsi" w:hAnsiTheme="minorHAnsi" w:cstheme="minorHAnsi"/>
          <w:color w:val="000000" w:themeColor="text1"/>
          <w:sz w:val="22"/>
          <w:szCs w:val="22"/>
          <w:vertAlign w:val="superscript"/>
        </w:rPr>
        <w:t>14</w:t>
      </w:r>
      <w:r>
        <w:rPr>
          <w:rFonts w:asciiTheme="minorHAnsi" w:hAnsiTheme="minorHAnsi" w:cstheme="minorHAnsi"/>
          <w:bCs/>
          <w:color w:val="000000" w:themeColor="text1"/>
          <w:sz w:val="22"/>
          <w:szCs w:val="22"/>
        </w:rPr>
        <w:t xml:space="preserve"> This may help the DiAST reach people previously lost to the system</w:t>
      </w:r>
      <w:r w:rsidR="007E5C90">
        <w:rPr>
          <w:rFonts w:asciiTheme="minorHAnsi" w:hAnsiTheme="minorHAnsi" w:cstheme="minorHAnsi"/>
          <w:bCs/>
          <w:color w:val="000000" w:themeColor="text1"/>
          <w:sz w:val="22"/>
          <w:szCs w:val="22"/>
        </w:rPr>
        <w:t xml:space="preserve"> or</w:t>
      </w:r>
      <w:r>
        <w:rPr>
          <w:rFonts w:asciiTheme="minorHAnsi" w:hAnsiTheme="minorHAnsi" w:cstheme="minorHAnsi"/>
          <w:bCs/>
          <w:color w:val="000000" w:themeColor="text1"/>
          <w:sz w:val="22"/>
          <w:szCs w:val="22"/>
        </w:rPr>
        <w:t xml:space="preserve"> those who are vulnerable and frail.</w:t>
      </w:r>
      <w:r w:rsidRPr="00B06B18">
        <w:rPr>
          <w:rFonts w:asciiTheme="minorHAnsi" w:hAnsiTheme="minorHAnsi" w:cstheme="minorHAnsi"/>
          <w:bCs/>
          <w:color w:val="000000" w:themeColor="text1"/>
          <w:sz w:val="22"/>
          <w:szCs w:val="22"/>
        </w:rPr>
        <w:t xml:space="preserve"> </w:t>
      </w:r>
      <w:r>
        <w:rPr>
          <w:rFonts w:asciiTheme="minorHAnsi" w:hAnsiTheme="minorHAnsi" w:cstheme="minorHAnsi"/>
          <w:bCs/>
          <w:color w:val="000000" w:themeColor="text1"/>
          <w:sz w:val="22"/>
          <w:szCs w:val="22"/>
        </w:rPr>
        <w:t xml:space="preserve">Social prescribing should be accessible both via the DiAST and independently by the person living with diabetes or their </w:t>
      </w:r>
      <w:proofErr w:type="spellStart"/>
      <w:r>
        <w:rPr>
          <w:rFonts w:asciiTheme="minorHAnsi" w:hAnsiTheme="minorHAnsi" w:cstheme="minorHAnsi"/>
          <w:bCs/>
          <w:color w:val="000000" w:themeColor="text1"/>
          <w:sz w:val="22"/>
          <w:szCs w:val="22"/>
        </w:rPr>
        <w:t>carers</w:t>
      </w:r>
      <w:proofErr w:type="spellEnd"/>
      <w:r>
        <w:rPr>
          <w:rFonts w:asciiTheme="minorHAnsi" w:hAnsiTheme="minorHAnsi" w:cstheme="minorHAnsi"/>
          <w:bCs/>
          <w:color w:val="000000" w:themeColor="text1"/>
          <w:sz w:val="22"/>
          <w:szCs w:val="22"/>
        </w:rPr>
        <w:t>.</w:t>
      </w:r>
      <w:r w:rsidR="00991476">
        <w:rPr>
          <w:rFonts w:asciiTheme="minorHAnsi" w:hAnsiTheme="minorHAnsi" w:cstheme="minorHAnsi"/>
          <w:bCs/>
          <w:color w:val="000000" w:themeColor="text1"/>
          <w:sz w:val="22"/>
          <w:szCs w:val="22"/>
          <w:vertAlign w:val="superscript"/>
        </w:rPr>
        <w:t>15</w:t>
      </w:r>
      <w:r>
        <w:rPr>
          <w:rFonts w:asciiTheme="minorHAnsi" w:hAnsiTheme="minorHAnsi" w:cstheme="minorHAnsi"/>
          <w:bCs/>
          <w:color w:val="000000" w:themeColor="text1"/>
          <w:sz w:val="22"/>
          <w:szCs w:val="22"/>
        </w:rPr>
        <w:t xml:space="preserve"> </w:t>
      </w:r>
    </w:p>
    <w:p w14:paraId="237ABECC" w14:textId="36F66895" w:rsidR="001A6E69" w:rsidRDefault="001A6E69" w:rsidP="0020740E">
      <w:pPr>
        <w:pStyle w:val="NormalWeb"/>
        <w:spacing w:before="240" w:beforeAutospacing="0" w:after="240" w:afterAutospacing="0"/>
        <w:rPr>
          <w:rFonts w:asciiTheme="minorHAnsi" w:hAnsiTheme="minorHAnsi" w:cstheme="minorHAnsi"/>
          <w:bCs/>
          <w:color w:val="000000" w:themeColor="text1"/>
          <w:sz w:val="22"/>
          <w:szCs w:val="22"/>
          <w:vertAlign w:val="superscript"/>
        </w:rPr>
      </w:pPr>
    </w:p>
    <w:p w14:paraId="2616F91E" w14:textId="5A5FB755" w:rsidR="001A6E69" w:rsidRDefault="001A6E69" w:rsidP="0020740E">
      <w:pPr>
        <w:pStyle w:val="NormalWeb"/>
        <w:spacing w:before="240" w:beforeAutospacing="0" w:after="240" w:afterAutospacing="0"/>
        <w:rPr>
          <w:rFonts w:asciiTheme="minorHAnsi" w:hAnsiTheme="minorHAnsi" w:cstheme="minorHAnsi"/>
          <w:bCs/>
          <w:color w:val="000000" w:themeColor="text1"/>
          <w:sz w:val="22"/>
          <w:szCs w:val="22"/>
          <w:vertAlign w:val="superscript"/>
        </w:rPr>
      </w:pPr>
    </w:p>
    <w:p w14:paraId="25092401" w14:textId="6AB6F1F5" w:rsidR="001A6E69" w:rsidRDefault="001A6E69" w:rsidP="0020740E">
      <w:pPr>
        <w:pStyle w:val="NormalWeb"/>
        <w:spacing w:before="240" w:beforeAutospacing="0" w:after="240" w:afterAutospacing="0"/>
        <w:rPr>
          <w:rFonts w:asciiTheme="minorHAnsi" w:hAnsiTheme="minorHAnsi" w:cstheme="minorHAnsi"/>
          <w:bCs/>
          <w:color w:val="000000" w:themeColor="text1"/>
          <w:sz w:val="22"/>
          <w:szCs w:val="22"/>
          <w:vertAlign w:val="superscript"/>
        </w:rPr>
      </w:pPr>
    </w:p>
    <w:p w14:paraId="076D3BAB" w14:textId="0496C5AC" w:rsidR="001A6E69" w:rsidRDefault="001A6E69" w:rsidP="0020740E">
      <w:pPr>
        <w:pStyle w:val="NormalWeb"/>
        <w:spacing w:before="240" w:beforeAutospacing="0" w:after="240" w:afterAutospacing="0"/>
        <w:rPr>
          <w:rFonts w:asciiTheme="minorHAnsi" w:hAnsiTheme="minorHAnsi" w:cstheme="minorHAnsi"/>
          <w:bCs/>
          <w:color w:val="000000" w:themeColor="text1"/>
          <w:sz w:val="22"/>
          <w:szCs w:val="22"/>
          <w:vertAlign w:val="superscript"/>
        </w:rPr>
      </w:pPr>
    </w:p>
    <w:p w14:paraId="272A13F4" w14:textId="144C4186" w:rsidR="001A6E69" w:rsidRDefault="001A6E69" w:rsidP="0020740E">
      <w:pPr>
        <w:pStyle w:val="NormalWeb"/>
        <w:spacing w:before="240" w:beforeAutospacing="0" w:after="240" w:afterAutospacing="0"/>
        <w:rPr>
          <w:rFonts w:asciiTheme="minorHAnsi" w:hAnsiTheme="minorHAnsi" w:cstheme="minorHAnsi"/>
          <w:bCs/>
          <w:color w:val="000000" w:themeColor="text1"/>
          <w:sz w:val="22"/>
          <w:szCs w:val="22"/>
          <w:vertAlign w:val="superscript"/>
        </w:rPr>
      </w:pPr>
    </w:p>
    <w:p w14:paraId="4C7A68E7" w14:textId="77777777" w:rsidR="001A6E69" w:rsidRPr="00E06A02" w:rsidRDefault="001A6E69" w:rsidP="0020740E">
      <w:pPr>
        <w:pStyle w:val="NormalWeb"/>
        <w:spacing w:before="240" w:beforeAutospacing="0" w:after="240" w:afterAutospacing="0"/>
        <w:rPr>
          <w:rFonts w:asciiTheme="minorHAnsi" w:hAnsiTheme="minorHAnsi" w:cstheme="minorHAnsi"/>
          <w:color w:val="000000" w:themeColor="text1"/>
          <w:sz w:val="22"/>
          <w:szCs w:val="22"/>
          <w:vertAlign w:val="superscript"/>
        </w:rPr>
      </w:pPr>
    </w:p>
    <w:tbl>
      <w:tblPr>
        <w:tblStyle w:val="MediumGrid1-Accent1"/>
        <w:tblW w:w="5000" w:type="pct"/>
        <w:jc w:val="center"/>
        <w:tblLook w:val="04A0" w:firstRow="1" w:lastRow="0" w:firstColumn="1" w:lastColumn="0" w:noHBand="0" w:noVBand="1"/>
      </w:tblPr>
      <w:tblGrid>
        <w:gridCol w:w="4621"/>
        <w:gridCol w:w="4621"/>
      </w:tblGrid>
      <w:tr w:rsidR="0020740E" w14:paraId="3ED9F0AE" w14:textId="77777777" w:rsidTr="0020740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14:paraId="2FD2A392" w14:textId="77777777" w:rsidR="0020740E" w:rsidRDefault="0020740E" w:rsidP="0020740E">
            <w:pPr>
              <w:pStyle w:val="NormalWeb"/>
              <w:spacing w:before="0" w:beforeAutospacing="0" w:after="0" w:afterAutospacing="0"/>
              <w:rPr>
                <w:rFonts w:ascii="Arial" w:hAnsi="Arial" w:cs="Arial"/>
                <w:color w:val="000000"/>
                <w:sz w:val="22"/>
                <w:szCs w:val="22"/>
                <w:u w:val="single"/>
              </w:rPr>
            </w:pPr>
            <w:r>
              <w:rPr>
                <w:rFonts w:ascii="Arial" w:hAnsi="Arial" w:cs="Arial"/>
                <w:color w:val="000000"/>
                <w:sz w:val="22"/>
                <w:szCs w:val="22"/>
                <w:u w:val="single"/>
              </w:rPr>
              <w:t xml:space="preserve">Bright Outcomes: </w:t>
            </w:r>
            <w:proofErr w:type="spellStart"/>
            <w:r>
              <w:rPr>
                <w:rFonts w:ascii="Arial" w:hAnsi="Arial" w:cs="Arial"/>
                <w:color w:val="000000"/>
                <w:sz w:val="22"/>
                <w:szCs w:val="22"/>
                <w:u w:val="single"/>
              </w:rPr>
              <w:t>Massarani</w:t>
            </w:r>
            <w:proofErr w:type="spellEnd"/>
            <w:r>
              <w:rPr>
                <w:rFonts w:ascii="Arial" w:hAnsi="Arial" w:cs="Arial"/>
                <w:color w:val="000000"/>
                <w:sz w:val="22"/>
                <w:szCs w:val="22"/>
                <w:u w:val="single"/>
              </w:rPr>
              <w:t xml:space="preserve"> &amp; Partners Practice, Care Merseyside and ELEMENTAL</w:t>
            </w:r>
            <w:r w:rsidRPr="0092296B">
              <w:rPr>
                <w:rFonts w:ascii="Arial" w:hAnsi="Arial" w:cs="Arial"/>
                <w:color w:val="000000"/>
                <w:sz w:val="22"/>
                <w:szCs w:val="22"/>
                <w:u w:val="single"/>
                <w:vertAlign w:val="superscript"/>
              </w:rPr>
              <w:t>®</w:t>
            </w:r>
            <w:r>
              <w:rPr>
                <w:rFonts w:ascii="Arial" w:hAnsi="Arial" w:cs="Arial"/>
                <w:color w:val="000000"/>
                <w:sz w:val="22"/>
                <w:szCs w:val="22"/>
                <w:u w:val="single"/>
              </w:rPr>
              <w:t xml:space="preserve"> Collaboration</w:t>
            </w:r>
            <w:r w:rsidR="00991476">
              <w:rPr>
                <w:rFonts w:ascii="Arial" w:hAnsi="Arial" w:cs="Arial"/>
                <w:color w:val="000000"/>
                <w:sz w:val="22"/>
                <w:szCs w:val="22"/>
                <w:u w:val="single"/>
                <w:vertAlign w:val="superscript"/>
              </w:rPr>
              <w:t>16</w:t>
            </w:r>
          </w:p>
        </w:tc>
      </w:tr>
      <w:tr w:rsidR="0020740E" w14:paraId="0914B9C1" w14:textId="77777777" w:rsidTr="0020740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00" w:type="pct"/>
          </w:tcPr>
          <w:p w14:paraId="49F3187B" w14:textId="77777777" w:rsidR="0020740E" w:rsidRPr="00BA143B" w:rsidRDefault="0020740E" w:rsidP="0020740E">
            <w:pPr>
              <w:pStyle w:val="NormalWeb"/>
              <w:spacing w:before="0" w:beforeAutospacing="0" w:after="0" w:afterAutospacing="0"/>
              <w:rPr>
                <w:rFonts w:ascii="Arial" w:hAnsi="Arial" w:cs="Arial"/>
                <w:b w:val="0"/>
                <w:i/>
                <w:color w:val="000000"/>
                <w:sz w:val="22"/>
                <w:szCs w:val="22"/>
              </w:rPr>
            </w:pPr>
            <w:r w:rsidRPr="00BA143B">
              <w:rPr>
                <w:rFonts w:ascii="Arial" w:hAnsi="Arial" w:cs="Arial"/>
                <w:b w:val="0"/>
                <w:i/>
                <w:color w:val="000000"/>
                <w:sz w:val="22"/>
                <w:szCs w:val="22"/>
              </w:rPr>
              <w:t>What was done?</w:t>
            </w:r>
          </w:p>
        </w:tc>
        <w:tc>
          <w:tcPr>
            <w:tcW w:w="2500" w:type="pct"/>
          </w:tcPr>
          <w:p w14:paraId="0DFEF549" w14:textId="77777777" w:rsidR="0020740E" w:rsidRPr="00BA143B" w:rsidRDefault="0020740E" w:rsidP="0020740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22"/>
                <w:szCs w:val="22"/>
                <w:u w:val="single"/>
              </w:rPr>
            </w:pPr>
            <w:r w:rsidRPr="00BA143B">
              <w:rPr>
                <w:rFonts w:ascii="Arial" w:hAnsi="Arial" w:cs="Arial"/>
                <w:i/>
                <w:color w:val="000000"/>
                <w:sz w:val="22"/>
                <w:szCs w:val="22"/>
                <w:u w:val="single"/>
              </w:rPr>
              <w:t>What were the outcomes?</w:t>
            </w:r>
          </w:p>
        </w:tc>
      </w:tr>
      <w:tr w:rsidR="0020740E" w14:paraId="3F5FED0E" w14:textId="77777777" w:rsidTr="001A6E69">
        <w:trPr>
          <w:trHeight w:val="60"/>
          <w:jc w:val="center"/>
        </w:trPr>
        <w:tc>
          <w:tcPr>
            <w:cnfStyle w:val="001000000000" w:firstRow="0" w:lastRow="0" w:firstColumn="1" w:lastColumn="0" w:oddVBand="0" w:evenVBand="0" w:oddHBand="0" w:evenHBand="0" w:firstRowFirstColumn="0" w:firstRowLastColumn="0" w:lastRowFirstColumn="0" w:lastRowLastColumn="0"/>
            <w:tcW w:w="2500" w:type="pct"/>
          </w:tcPr>
          <w:p w14:paraId="7B26D87B" w14:textId="77777777" w:rsidR="0020740E" w:rsidRDefault="0020740E" w:rsidP="0020740E">
            <w:pPr>
              <w:pStyle w:val="NormalWeb"/>
              <w:spacing w:before="240" w:beforeAutospacing="0" w:after="240" w:afterAutospacing="0"/>
              <w:rPr>
                <w:rFonts w:asciiTheme="minorHAnsi" w:hAnsiTheme="minorHAnsi" w:cstheme="minorHAnsi"/>
                <w:b w:val="0"/>
                <w:color w:val="000000" w:themeColor="text1"/>
                <w:sz w:val="22"/>
                <w:szCs w:val="22"/>
              </w:rPr>
            </w:pPr>
            <w:proofErr w:type="spellStart"/>
            <w:r w:rsidRPr="00B31A40">
              <w:rPr>
                <w:rFonts w:asciiTheme="minorHAnsi" w:hAnsiTheme="minorHAnsi" w:cstheme="minorHAnsi"/>
                <w:b w:val="0"/>
                <w:color w:val="000000" w:themeColor="text1"/>
                <w:sz w:val="22"/>
                <w:szCs w:val="22"/>
              </w:rPr>
              <w:t>Massarani</w:t>
            </w:r>
            <w:proofErr w:type="spellEnd"/>
            <w:r w:rsidRPr="00B31A40">
              <w:rPr>
                <w:rFonts w:asciiTheme="minorHAnsi" w:hAnsiTheme="minorHAnsi" w:cstheme="minorHAnsi"/>
                <w:b w:val="0"/>
                <w:color w:val="000000" w:themeColor="text1"/>
                <w:sz w:val="22"/>
                <w:szCs w:val="22"/>
              </w:rPr>
              <w:t xml:space="preserve"> &amp; Partners, Care Merseyside and ELEMENTAL (Digital platform) partnered up to </w:t>
            </w:r>
            <w:r w:rsidRPr="00B31A40">
              <w:rPr>
                <w:rFonts w:asciiTheme="minorHAnsi" w:hAnsiTheme="minorHAnsi" w:cstheme="minorHAnsi"/>
                <w:b w:val="0"/>
                <w:color w:val="000000" w:themeColor="text1"/>
                <w:sz w:val="22"/>
                <w:szCs w:val="22"/>
              </w:rPr>
              <w:lastRenderedPageBreak/>
              <w:t>provide social prescribing for people in their practice</w:t>
            </w:r>
            <w:r>
              <w:rPr>
                <w:rFonts w:asciiTheme="minorHAnsi" w:hAnsiTheme="minorHAnsi" w:cstheme="minorHAnsi"/>
                <w:b w:val="0"/>
                <w:color w:val="000000" w:themeColor="text1"/>
                <w:sz w:val="22"/>
                <w:szCs w:val="22"/>
              </w:rPr>
              <w:t xml:space="preserve">. </w:t>
            </w:r>
          </w:p>
          <w:p w14:paraId="1C4BEFCE" w14:textId="77777777" w:rsidR="0020740E" w:rsidRDefault="0020740E" w:rsidP="0020740E">
            <w:pPr>
              <w:pStyle w:val="NormalWeb"/>
              <w:spacing w:before="240" w:beforeAutospacing="0" w:after="240" w:afterAutospacing="0"/>
              <w:rPr>
                <w:rFonts w:asciiTheme="minorHAnsi" w:hAnsiTheme="minorHAnsi" w:cstheme="minorHAnsi"/>
                <w:b w:val="0"/>
                <w:color w:val="000000" w:themeColor="text1"/>
                <w:sz w:val="22"/>
                <w:szCs w:val="22"/>
              </w:rPr>
            </w:pPr>
          </w:p>
          <w:p w14:paraId="283B74E6" w14:textId="77777777" w:rsidR="0020740E" w:rsidRDefault="0020740E" w:rsidP="0020740E">
            <w:pPr>
              <w:pStyle w:val="NormalWeb"/>
              <w:spacing w:after="0"/>
              <w:rPr>
                <w:rFonts w:ascii="Arial" w:hAnsi="Arial" w:cs="Arial"/>
                <w:color w:val="000000"/>
                <w:sz w:val="22"/>
                <w:szCs w:val="22"/>
                <w:u w:val="single"/>
              </w:rPr>
            </w:pPr>
          </w:p>
        </w:tc>
        <w:tc>
          <w:tcPr>
            <w:tcW w:w="2500" w:type="pct"/>
          </w:tcPr>
          <w:p w14:paraId="0C0064D7" w14:textId="77777777" w:rsidR="0020740E" w:rsidRDefault="0020740E" w:rsidP="0020740E">
            <w:pPr>
              <w:pStyle w:val="NormalWeb"/>
              <w:numPr>
                <w:ilvl w:val="0"/>
                <w:numId w:val="18"/>
              </w:numPr>
              <w:spacing w:before="240" w:beforeAutospacing="0" w:after="24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 xml:space="preserve">427 referrals were made (210 referrals </w:t>
            </w:r>
            <w:r>
              <w:rPr>
                <w:rFonts w:asciiTheme="minorHAnsi" w:hAnsiTheme="minorHAnsi" w:cstheme="minorHAnsi"/>
                <w:color w:val="000000" w:themeColor="text1"/>
                <w:sz w:val="22"/>
                <w:szCs w:val="22"/>
              </w:rPr>
              <w:lastRenderedPageBreak/>
              <w:t>fell under social support)</w:t>
            </w:r>
          </w:p>
          <w:p w14:paraId="062931F3" w14:textId="77777777" w:rsidR="0020740E" w:rsidRDefault="0020740E" w:rsidP="0020740E">
            <w:pPr>
              <w:pStyle w:val="NormalWeb"/>
              <w:numPr>
                <w:ilvl w:val="0"/>
                <w:numId w:val="18"/>
              </w:numPr>
              <w:spacing w:before="240" w:beforeAutospacing="0" w:after="24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52% uptake in one or more activities</w:t>
            </w:r>
          </w:p>
          <w:p w14:paraId="756DE056" w14:textId="77777777" w:rsidR="0020740E" w:rsidRDefault="0020740E" w:rsidP="0020740E">
            <w:pPr>
              <w:pStyle w:val="NormalWeb"/>
              <w:numPr>
                <w:ilvl w:val="0"/>
                <w:numId w:val="18"/>
              </w:numPr>
              <w:spacing w:before="240" w:beforeAutospacing="0" w:after="24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925 visits to social prescribed activities</w:t>
            </w:r>
          </w:p>
          <w:p w14:paraId="134431C4" w14:textId="77777777" w:rsidR="0020740E" w:rsidRDefault="0020740E" w:rsidP="0020740E">
            <w:pPr>
              <w:pStyle w:val="NormalWeb"/>
              <w:numPr>
                <w:ilvl w:val="0"/>
                <w:numId w:val="18"/>
              </w:numPr>
              <w:spacing w:before="240" w:beforeAutospacing="0" w:after="24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738 visits were recurring</w:t>
            </w:r>
          </w:p>
          <w:p w14:paraId="3A35DCAF" w14:textId="77777777" w:rsidR="0020740E" w:rsidRPr="00190A3E" w:rsidRDefault="0020740E" w:rsidP="0020740E">
            <w:pPr>
              <w:pStyle w:val="NormalWeb"/>
              <w:numPr>
                <w:ilvl w:val="0"/>
                <w:numId w:val="18"/>
              </w:numPr>
              <w:spacing w:before="240" w:beforeAutospacing="0" w:after="24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Reported drop in the GAD</w:t>
            </w:r>
            <w:r w:rsidR="00991476">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7</w:t>
            </w:r>
            <w:r w:rsidR="00991476">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(Generalised Anxiety Disorder Assessment) from 23 to 13 (43% reduction in feelings of generalised anxiety)</w:t>
            </w:r>
          </w:p>
        </w:tc>
      </w:tr>
    </w:tbl>
    <w:p w14:paraId="5E1616DD" w14:textId="77777777" w:rsidR="00966505" w:rsidRPr="0083620E" w:rsidRDefault="0054309C" w:rsidP="008C2CF3">
      <w:pPr>
        <w:pStyle w:val="Heading1"/>
        <w:rPr>
          <w:b w:val="0"/>
          <w:sz w:val="24"/>
          <w:szCs w:val="24"/>
        </w:rPr>
      </w:pPr>
      <w:bookmarkStart w:id="13" w:name="_2.2.8_Health_and"/>
      <w:bookmarkEnd w:id="13"/>
      <w:r w:rsidRPr="0083620E">
        <w:rPr>
          <w:b w:val="0"/>
          <w:sz w:val="24"/>
          <w:szCs w:val="24"/>
        </w:rPr>
        <w:lastRenderedPageBreak/>
        <w:t>2.2.</w:t>
      </w:r>
      <w:r w:rsidR="007E5C90" w:rsidRPr="0083620E">
        <w:rPr>
          <w:b w:val="0"/>
          <w:sz w:val="24"/>
          <w:szCs w:val="24"/>
        </w:rPr>
        <w:t>8</w:t>
      </w:r>
      <w:r w:rsidR="008D3126" w:rsidRPr="0083620E">
        <w:rPr>
          <w:b w:val="0"/>
          <w:sz w:val="24"/>
          <w:szCs w:val="24"/>
        </w:rPr>
        <w:t xml:space="preserve"> </w:t>
      </w:r>
      <w:r w:rsidR="00966505" w:rsidRPr="0083620E">
        <w:rPr>
          <w:b w:val="0"/>
          <w:sz w:val="24"/>
          <w:szCs w:val="24"/>
        </w:rPr>
        <w:t>Health and Wellbeing Coaches</w:t>
      </w:r>
    </w:p>
    <w:p w14:paraId="107801E4" w14:textId="77777777" w:rsidR="008C2CF3" w:rsidRPr="008C2CF3" w:rsidRDefault="008C2CF3" w:rsidP="008C2CF3">
      <w:pPr>
        <w:pStyle w:val="Title"/>
        <w:rPr>
          <w:rFonts w:asciiTheme="minorHAnsi" w:hAnsiTheme="minorHAnsi" w:cstheme="minorHAnsi"/>
          <w:sz w:val="8"/>
          <w:szCs w:val="8"/>
        </w:rPr>
      </w:pPr>
    </w:p>
    <w:p w14:paraId="66ED46FE" w14:textId="77777777" w:rsidR="00EA332F" w:rsidRDefault="00716AAB" w:rsidP="00EA332F">
      <w:pPr>
        <w:spacing w:after="0" w:line="240" w:lineRule="auto"/>
        <w:rPr>
          <w:rFonts w:eastAsia="Times New Roman" w:cstheme="minorHAnsi"/>
          <w:color w:val="000000"/>
          <w:lang w:eastAsia="en-GB"/>
        </w:rPr>
      </w:pPr>
      <w:r w:rsidRPr="002679C6">
        <w:rPr>
          <w:rFonts w:eastAsia="Times New Roman" w:cstheme="minorHAnsi"/>
          <w:color w:val="000000"/>
          <w:lang w:eastAsia="en-GB"/>
        </w:rPr>
        <w:t>Health and wellbeing coaches can be beneficial for people living with diabetes who have lower levels of physical activity</w:t>
      </w:r>
      <w:r w:rsidR="002679C6" w:rsidRPr="002679C6">
        <w:rPr>
          <w:rFonts w:eastAsia="Times New Roman" w:cstheme="minorHAnsi"/>
          <w:color w:val="000000"/>
          <w:lang w:eastAsia="en-GB"/>
        </w:rPr>
        <w:t xml:space="preserve"> and those who have low motivational levels for physical activity/lifestyle improvement</w:t>
      </w:r>
      <w:r w:rsidRPr="002679C6">
        <w:rPr>
          <w:rFonts w:eastAsia="Times New Roman" w:cstheme="minorHAnsi"/>
          <w:color w:val="000000"/>
          <w:lang w:eastAsia="en-GB"/>
        </w:rPr>
        <w:t>. T</w:t>
      </w:r>
      <w:r w:rsidRPr="009C6865">
        <w:rPr>
          <w:rFonts w:eastAsia="Times New Roman" w:cstheme="minorHAnsi"/>
          <w:color w:val="000000"/>
          <w:lang w:eastAsia="en-GB"/>
        </w:rPr>
        <w:t xml:space="preserve">hey </w:t>
      </w:r>
      <w:r>
        <w:rPr>
          <w:rFonts w:eastAsia="Times New Roman" w:cstheme="minorHAnsi"/>
          <w:color w:val="000000"/>
          <w:lang w:eastAsia="en-GB"/>
        </w:rPr>
        <w:t xml:space="preserve">are able to </w:t>
      </w:r>
      <w:r w:rsidRPr="009C6865">
        <w:rPr>
          <w:rFonts w:eastAsia="Times New Roman" w:cstheme="minorHAnsi"/>
          <w:color w:val="000000"/>
          <w:lang w:eastAsia="en-GB"/>
        </w:rPr>
        <w:t xml:space="preserve">develop </w:t>
      </w:r>
      <w:r>
        <w:rPr>
          <w:rFonts w:eastAsia="Times New Roman" w:cstheme="minorHAnsi"/>
          <w:color w:val="000000"/>
          <w:lang w:eastAsia="en-GB"/>
        </w:rPr>
        <w:t xml:space="preserve">patient </w:t>
      </w:r>
      <w:r w:rsidRPr="009C6865">
        <w:rPr>
          <w:rFonts w:eastAsia="Times New Roman" w:cstheme="minorHAnsi"/>
          <w:color w:val="000000"/>
          <w:lang w:eastAsia="en-GB"/>
        </w:rPr>
        <w:t xml:space="preserve">knowledge, skills and confidence to self-manage more effectively. </w:t>
      </w:r>
    </w:p>
    <w:p w14:paraId="37C95CD5" w14:textId="77777777" w:rsidR="00EA332F" w:rsidRPr="009C6865" w:rsidRDefault="00EA332F" w:rsidP="00EA332F">
      <w:pPr>
        <w:spacing w:after="0" w:line="240" w:lineRule="auto"/>
        <w:rPr>
          <w:rFonts w:eastAsia="Times New Roman" w:cstheme="minorHAnsi"/>
          <w:color w:val="000000"/>
          <w:lang w:eastAsia="en-GB"/>
        </w:rPr>
      </w:pPr>
    </w:p>
    <w:p w14:paraId="0DCCF0E1" w14:textId="0A4197D9" w:rsidR="001A6E69" w:rsidRPr="009C6865" w:rsidRDefault="00EA332F" w:rsidP="00820745">
      <w:pPr>
        <w:spacing w:after="0" w:line="240" w:lineRule="auto"/>
        <w:rPr>
          <w:rFonts w:eastAsia="Times New Roman" w:cstheme="minorHAnsi"/>
          <w:color w:val="000000"/>
          <w:lang w:eastAsia="en-GB"/>
        </w:rPr>
      </w:pPr>
      <w:r>
        <w:rPr>
          <w:rFonts w:eastAsia="Times New Roman" w:cstheme="minorHAnsi"/>
          <w:color w:val="000000"/>
          <w:lang w:eastAsia="en-GB"/>
        </w:rPr>
        <w:t xml:space="preserve">Health coach </w:t>
      </w:r>
      <w:r w:rsidR="00716AAB" w:rsidRPr="009C6865">
        <w:rPr>
          <w:rFonts w:eastAsia="Times New Roman" w:cstheme="minorHAnsi"/>
          <w:color w:val="000000"/>
          <w:lang w:eastAsia="en-GB"/>
        </w:rPr>
        <w:t>interventions include sessions to implement personalised care plan</w:t>
      </w:r>
      <w:r>
        <w:rPr>
          <w:rFonts w:eastAsia="Times New Roman" w:cstheme="minorHAnsi"/>
          <w:color w:val="000000"/>
          <w:lang w:eastAsia="en-GB"/>
        </w:rPr>
        <w:t>s,</w:t>
      </w:r>
      <w:r w:rsidR="00716AAB" w:rsidRPr="009C6865">
        <w:rPr>
          <w:rFonts w:eastAsia="Times New Roman" w:cstheme="minorHAnsi"/>
          <w:color w:val="000000"/>
          <w:lang w:eastAsia="en-GB"/>
        </w:rPr>
        <w:t xml:space="preserve"> and </w:t>
      </w:r>
      <w:r>
        <w:rPr>
          <w:rFonts w:eastAsia="Times New Roman" w:cstheme="minorHAnsi"/>
          <w:color w:val="000000"/>
          <w:lang w:eastAsia="en-GB"/>
        </w:rPr>
        <w:t>can</w:t>
      </w:r>
      <w:r w:rsidR="00716AAB" w:rsidRPr="009C6865">
        <w:rPr>
          <w:rFonts w:eastAsia="Times New Roman" w:cstheme="minorHAnsi"/>
          <w:color w:val="000000"/>
          <w:lang w:eastAsia="en-GB"/>
        </w:rPr>
        <w:t xml:space="preserve"> include families and care givers</w:t>
      </w:r>
      <w:r>
        <w:rPr>
          <w:rFonts w:eastAsia="Times New Roman" w:cstheme="minorHAnsi"/>
          <w:color w:val="000000"/>
          <w:lang w:eastAsia="en-GB"/>
        </w:rPr>
        <w:t xml:space="preserve">, which could </w:t>
      </w:r>
      <w:r w:rsidR="00716AAB" w:rsidRPr="009C6865">
        <w:rPr>
          <w:rFonts w:eastAsia="Times New Roman" w:cstheme="minorHAnsi"/>
          <w:color w:val="000000"/>
          <w:lang w:eastAsia="en-GB"/>
        </w:rPr>
        <w:t xml:space="preserve">work synergistically with the social prescribing. </w:t>
      </w:r>
      <w:r>
        <w:rPr>
          <w:rFonts w:eastAsia="Times New Roman" w:cstheme="minorHAnsi"/>
          <w:color w:val="000000"/>
          <w:lang w:eastAsia="en-GB"/>
        </w:rPr>
        <w:t>T</w:t>
      </w:r>
      <w:r w:rsidR="00716AAB" w:rsidRPr="009C6865">
        <w:rPr>
          <w:rFonts w:eastAsia="Times New Roman" w:cstheme="minorHAnsi"/>
          <w:color w:val="000000"/>
          <w:lang w:eastAsia="en-GB"/>
        </w:rPr>
        <w:t>hese services may help reach hard to reach</w:t>
      </w:r>
      <w:r w:rsidR="00716AAB">
        <w:rPr>
          <w:rFonts w:eastAsia="Times New Roman" w:cstheme="minorHAnsi"/>
          <w:color w:val="000000"/>
          <w:lang w:eastAsia="en-GB"/>
        </w:rPr>
        <w:t>/ disengaged</w:t>
      </w:r>
      <w:r w:rsidR="00716AAB" w:rsidRPr="009C6865">
        <w:rPr>
          <w:rFonts w:eastAsia="Times New Roman" w:cstheme="minorHAnsi"/>
          <w:color w:val="000000"/>
          <w:lang w:eastAsia="en-GB"/>
        </w:rPr>
        <w:t xml:space="preserve"> populations</w:t>
      </w:r>
      <w:r>
        <w:rPr>
          <w:rFonts w:eastAsia="Times New Roman" w:cstheme="minorHAnsi"/>
          <w:color w:val="000000"/>
          <w:lang w:eastAsia="en-GB"/>
        </w:rPr>
        <w:t>, hence</w:t>
      </w:r>
      <w:r w:rsidR="00716AAB">
        <w:rPr>
          <w:rFonts w:eastAsia="Times New Roman" w:cstheme="minorHAnsi"/>
          <w:color w:val="000000"/>
          <w:lang w:eastAsia="en-GB"/>
        </w:rPr>
        <w:t>,</w:t>
      </w:r>
      <w:r w:rsidR="00716AAB" w:rsidRPr="009C6865">
        <w:rPr>
          <w:rFonts w:eastAsia="Times New Roman" w:cstheme="minorHAnsi"/>
          <w:color w:val="000000"/>
          <w:lang w:eastAsia="en-GB"/>
        </w:rPr>
        <w:t xml:space="preserve"> people with diabetes </w:t>
      </w:r>
      <w:r>
        <w:rPr>
          <w:rFonts w:eastAsia="Times New Roman" w:cstheme="minorHAnsi"/>
          <w:color w:val="000000"/>
          <w:lang w:eastAsia="en-GB"/>
        </w:rPr>
        <w:t>should be</w:t>
      </w:r>
      <w:r w:rsidR="00716AAB" w:rsidRPr="009C6865">
        <w:rPr>
          <w:rFonts w:eastAsia="Times New Roman" w:cstheme="minorHAnsi"/>
          <w:color w:val="000000"/>
          <w:lang w:eastAsia="en-GB"/>
        </w:rPr>
        <w:t xml:space="preserve"> screened and referred in if likely to benefit from health coaching. </w:t>
      </w:r>
    </w:p>
    <w:p w14:paraId="19DDE99F" w14:textId="77777777" w:rsidR="0083620E" w:rsidRPr="0083620E" w:rsidRDefault="009C6EFE" w:rsidP="0083620E">
      <w:pPr>
        <w:pStyle w:val="Heading1"/>
        <w:rPr>
          <w:rFonts w:asciiTheme="minorHAnsi" w:hAnsiTheme="minorHAnsi" w:cstheme="minorHAnsi"/>
          <w:b w:val="0"/>
          <w:sz w:val="32"/>
          <w:szCs w:val="32"/>
        </w:rPr>
      </w:pPr>
      <w:bookmarkStart w:id="14" w:name="_3._Education_and"/>
      <w:bookmarkEnd w:id="14"/>
      <w:r w:rsidRPr="0083620E">
        <w:rPr>
          <w:b w:val="0"/>
          <w:sz w:val="32"/>
          <w:szCs w:val="32"/>
        </w:rPr>
        <w:t>3.</w:t>
      </w:r>
      <w:r w:rsidR="006F621F" w:rsidRPr="0083620E">
        <w:rPr>
          <w:b w:val="0"/>
          <w:sz w:val="32"/>
          <w:szCs w:val="32"/>
        </w:rPr>
        <w:t xml:space="preserve"> </w:t>
      </w:r>
      <w:r w:rsidR="00DD035F" w:rsidRPr="0083620E">
        <w:rPr>
          <w:b w:val="0"/>
          <w:sz w:val="32"/>
          <w:szCs w:val="32"/>
        </w:rPr>
        <w:t>Education and Training</w:t>
      </w:r>
    </w:p>
    <w:p w14:paraId="71584AF5" w14:textId="77777777" w:rsidR="0083620E" w:rsidRPr="0083620E" w:rsidRDefault="0083620E" w:rsidP="0083620E">
      <w:pPr>
        <w:pStyle w:val="Title"/>
        <w:rPr>
          <w:rFonts w:asciiTheme="minorHAnsi" w:hAnsiTheme="minorHAnsi" w:cstheme="minorHAnsi"/>
          <w:sz w:val="8"/>
          <w:szCs w:val="8"/>
        </w:rPr>
      </w:pPr>
    </w:p>
    <w:p w14:paraId="63407CCE" w14:textId="77777777" w:rsidR="00150C7A" w:rsidRPr="002745F6" w:rsidRDefault="00AC6243" w:rsidP="00AC6243">
      <w:pPr>
        <w:pStyle w:val="Heading1"/>
        <w:rPr>
          <w:b w:val="0"/>
        </w:rPr>
      </w:pPr>
      <w:bookmarkStart w:id="15" w:name="_3.1_Structured_Education"/>
      <w:bookmarkEnd w:id="15"/>
      <w:r>
        <w:rPr>
          <w:b w:val="0"/>
        </w:rPr>
        <w:t xml:space="preserve">3.1 </w:t>
      </w:r>
      <w:r w:rsidR="00150C7A" w:rsidRPr="002745F6">
        <w:rPr>
          <w:b w:val="0"/>
        </w:rPr>
        <w:t>Structured Education for People living with Type 2 Diabetes</w:t>
      </w:r>
    </w:p>
    <w:p w14:paraId="3C00E8F1" w14:textId="77777777" w:rsidR="002745F6" w:rsidRPr="0083620E" w:rsidRDefault="002745F6" w:rsidP="002745F6">
      <w:pPr>
        <w:pStyle w:val="Title"/>
        <w:rPr>
          <w:rFonts w:asciiTheme="minorHAnsi" w:hAnsiTheme="minorHAnsi" w:cstheme="minorHAnsi"/>
          <w:sz w:val="8"/>
          <w:szCs w:val="8"/>
        </w:rPr>
      </w:pPr>
    </w:p>
    <w:p w14:paraId="09F533EE" w14:textId="77777777" w:rsidR="00150C7A" w:rsidRPr="00E11C9D" w:rsidRDefault="00150C7A" w:rsidP="00B721BF">
      <w:pPr>
        <w:spacing w:after="0"/>
      </w:pPr>
    </w:p>
    <w:p w14:paraId="1ED5E4CA" w14:textId="77777777" w:rsidR="00150C7A" w:rsidRPr="00530AD2" w:rsidRDefault="00AC6243" w:rsidP="00B721BF">
      <w:pPr>
        <w:pStyle w:val="Heading1"/>
        <w:spacing w:before="0"/>
        <w:rPr>
          <w:b w:val="0"/>
          <w:sz w:val="24"/>
          <w:szCs w:val="24"/>
        </w:rPr>
      </w:pPr>
      <w:bookmarkStart w:id="16" w:name="_3.1.1_Access_to"/>
      <w:bookmarkEnd w:id="16"/>
      <w:r w:rsidRPr="00530AD2">
        <w:rPr>
          <w:b w:val="0"/>
          <w:sz w:val="24"/>
          <w:szCs w:val="24"/>
        </w:rPr>
        <w:t xml:space="preserve">3.1.1 </w:t>
      </w:r>
      <w:r w:rsidR="00150C7A" w:rsidRPr="00530AD2">
        <w:rPr>
          <w:b w:val="0"/>
          <w:sz w:val="24"/>
          <w:szCs w:val="24"/>
        </w:rPr>
        <w:t xml:space="preserve">Access to </w:t>
      </w:r>
      <w:r w:rsidR="00DB5D16">
        <w:rPr>
          <w:b w:val="0"/>
          <w:sz w:val="24"/>
          <w:szCs w:val="24"/>
        </w:rPr>
        <w:t>structured e</w:t>
      </w:r>
      <w:r w:rsidR="00150C7A" w:rsidRPr="00530AD2">
        <w:rPr>
          <w:b w:val="0"/>
          <w:sz w:val="24"/>
          <w:szCs w:val="24"/>
        </w:rPr>
        <w:t>ducation for newly diagnosed Type 2 diabetes</w:t>
      </w:r>
    </w:p>
    <w:p w14:paraId="0EB6DD1F" w14:textId="77777777" w:rsidR="00AC6243" w:rsidRPr="0083620E" w:rsidRDefault="00AC6243" w:rsidP="00AC6243">
      <w:pPr>
        <w:pStyle w:val="Title"/>
        <w:rPr>
          <w:rFonts w:asciiTheme="minorHAnsi" w:hAnsiTheme="minorHAnsi" w:cstheme="minorHAnsi"/>
          <w:sz w:val="8"/>
          <w:szCs w:val="8"/>
        </w:rPr>
      </w:pPr>
    </w:p>
    <w:p w14:paraId="184DA988" w14:textId="059FF2EB" w:rsidR="009F7F3C" w:rsidRPr="00B44CDD" w:rsidRDefault="009F7F3C" w:rsidP="009F7F3C">
      <w:pPr>
        <w:pStyle w:val="CommentText"/>
        <w:rPr>
          <w:rFonts w:cs="Montserrat Light"/>
          <w:color w:val="000000"/>
          <w:sz w:val="22"/>
          <w:szCs w:val="22"/>
        </w:rPr>
      </w:pPr>
      <w:r>
        <w:rPr>
          <w:rFonts w:cstheme="minorHAnsi"/>
          <w:sz w:val="22"/>
          <w:szCs w:val="22"/>
        </w:rPr>
        <w:t>Historically, a</w:t>
      </w:r>
      <w:r w:rsidRPr="001B6754">
        <w:rPr>
          <w:rFonts w:cstheme="minorHAnsi"/>
          <w:sz w:val="22"/>
          <w:szCs w:val="22"/>
        </w:rPr>
        <w:t xml:space="preserve">ttendance of </w:t>
      </w:r>
      <w:r w:rsidR="00F578EA">
        <w:rPr>
          <w:rFonts w:cstheme="minorHAnsi"/>
          <w:sz w:val="22"/>
          <w:szCs w:val="22"/>
        </w:rPr>
        <w:t>face-to-face</w:t>
      </w:r>
      <w:r>
        <w:rPr>
          <w:rFonts w:cstheme="minorHAnsi"/>
          <w:sz w:val="22"/>
          <w:szCs w:val="22"/>
        </w:rPr>
        <w:t xml:space="preserve"> </w:t>
      </w:r>
      <w:r w:rsidRPr="001B6754">
        <w:rPr>
          <w:rFonts w:cstheme="minorHAnsi"/>
          <w:sz w:val="22"/>
          <w:szCs w:val="22"/>
        </w:rPr>
        <w:t xml:space="preserve">Type 2 diabetes structured education within the first year of diagnosis </w:t>
      </w:r>
      <w:r w:rsidR="001B4B8E">
        <w:rPr>
          <w:rFonts w:cstheme="minorHAnsi"/>
          <w:sz w:val="22"/>
          <w:szCs w:val="22"/>
        </w:rPr>
        <w:t>has been</w:t>
      </w:r>
      <w:r>
        <w:rPr>
          <w:rFonts w:cstheme="minorHAnsi"/>
          <w:sz w:val="22"/>
          <w:szCs w:val="22"/>
        </w:rPr>
        <w:t xml:space="preserve"> reportedly</w:t>
      </w:r>
      <w:r w:rsidRPr="001B6754">
        <w:rPr>
          <w:rFonts w:cstheme="minorHAnsi"/>
          <w:sz w:val="22"/>
          <w:szCs w:val="22"/>
        </w:rPr>
        <w:t xml:space="preserve"> low</w:t>
      </w:r>
      <w:r>
        <w:rPr>
          <w:rFonts w:cstheme="minorHAnsi"/>
          <w:sz w:val="22"/>
          <w:szCs w:val="22"/>
        </w:rPr>
        <w:t xml:space="preserve"> (predominantly </w:t>
      </w:r>
      <w:r w:rsidRPr="001B6754">
        <w:rPr>
          <w:rFonts w:cstheme="minorHAnsi"/>
          <w:sz w:val="22"/>
          <w:szCs w:val="22"/>
        </w:rPr>
        <w:t>due to poor data capture</w:t>
      </w:r>
      <w:r>
        <w:rPr>
          <w:rFonts w:cstheme="minorHAnsi"/>
          <w:sz w:val="22"/>
          <w:szCs w:val="22"/>
        </w:rPr>
        <w:t>) with considerable variation across the UK.</w:t>
      </w:r>
      <w:r w:rsidR="00991476">
        <w:rPr>
          <w:rFonts w:cstheme="minorHAnsi"/>
          <w:sz w:val="22"/>
          <w:szCs w:val="22"/>
          <w:vertAlign w:val="superscript"/>
        </w:rPr>
        <w:t>17</w:t>
      </w:r>
    </w:p>
    <w:p w14:paraId="766D93E1" w14:textId="77777777" w:rsidR="009F7F3C" w:rsidRDefault="009F7F3C" w:rsidP="009F7F3C">
      <w:pPr>
        <w:pStyle w:val="CommentText"/>
        <w:rPr>
          <w:rFonts w:cstheme="minorHAnsi"/>
          <w:sz w:val="22"/>
          <w:szCs w:val="22"/>
        </w:rPr>
      </w:pPr>
      <w:r w:rsidRPr="005D34B4">
        <w:rPr>
          <w:rFonts w:cstheme="minorHAnsi"/>
          <w:sz w:val="22"/>
          <w:szCs w:val="22"/>
        </w:rPr>
        <w:t xml:space="preserve">PCNs </w:t>
      </w:r>
      <w:r>
        <w:rPr>
          <w:rFonts w:cstheme="minorHAnsi"/>
          <w:sz w:val="22"/>
          <w:szCs w:val="22"/>
        </w:rPr>
        <w:t>and diabetes education services</w:t>
      </w:r>
      <w:r w:rsidRPr="005D34B4">
        <w:rPr>
          <w:rFonts w:cstheme="minorHAnsi"/>
          <w:sz w:val="22"/>
          <w:szCs w:val="22"/>
        </w:rPr>
        <w:t xml:space="preserve"> </w:t>
      </w:r>
      <w:r>
        <w:rPr>
          <w:rFonts w:cstheme="minorHAnsi"/>
          <w:sz w:val="22"/>
          <w:szCs w:val="22"/>
        </w:rPr>
        <w:t>should collaborate to ensure diabetes structured education programmes can be easily accessed in line with NICE guidelines (at diagnosis and annually), embedding this within an agreed local diabetes education pathway.</w:t>
      </w:r>
      <w:r w:rsidR="00991476">
        <w:rPr>
          <w:rFonts w:cstheme="minorHAnsi"/>
          <w:sz w:val="22"/>
          <w:szCs w:val="22"/>
          <w:vertAlign w:val="superscript"/>
        </w:rPr>
        <w:t>18</w:t>
      </w:r>
    </w:p>
    <w:p w14:paraId="64CF17E5" w14:textId="77777777" w:rsidR="009F7F3C" w:rsidRDefault="009F7F3C" w:rsidP="009F7F3C">
      <w:pPr>
        <w:pStyle w:val="CommentText"/>
        <w:rPr>
          <w:rFonts w:cstheme="minorHAnsi"/>
          <w:sz w:val="22"/>
          <w:szCs w:val="22"/>
        </w:rPr>
      </w:pPr>
      <w:r>
        <w:rPr>
          <w:rFonts w:cstheme="minorHAnsi"/>
          <w:sz w:val="22"/>
          <w:szCs w:val="22"/>
        </w:rPr>
        <w:t>Face to face structured</w:t>
      </w:r>
      <w:r w:rsidRPr="005D34B4">
        <w:rPr>
          <w:rFonts w:cstheme="minorHAnsi"/>
          <w:sz w:val="22"/>
          <w:szCs w:val="22"/>
        </w:rPr>
        <w:t xml:space="preserve"> education </w:t>
      </w:r>
      <w:r>
        <w:rPr>
          <w:rFonts w:cstheme="minorHAnsi"/>
          <w:sz w:val="22"/>
          <w:szCs w:val="22"/>
        </w:rPr>
        <w:t>soon after diagnosis with type 2 diabetes</w:t>
      </w:r>
      <w:r w:rsidRPr="005D34B4">
        <w:rPr>
          <w:rFonts w:cstheme="minorHAnsi"/>
          <w:sz w:val="22"/>
          <w:szCs w:val="22"/>
        </w:rPr>
        <w:t xml:space="preserve"> </w:t>
      </w:r>
      <w:r>
        <w:rPr>
          <w:rFonts w:cstheme="minorHAnsi"/>
          <w:sz w:val="22"/>
          <w:szCs w:val="22"/>
        </w:rPr>
        <w:t xml:space="preserve">is efficacious and </w:t>
      </w:r>
      <w:r w:rsidRPr="005D34B4">
        <w:rPr>
          <w:rFonts w:cstheme="minorHAnsi"/>
          <w:sz w:val="22"/>
          <w:szCs w:val="22"/>
        </w:rPr>
        <w:t>well established</w:t>
      </w:r>
      <w:r w:rsidR="00853097">
        <w:rPr>
          <w:rFonts w:cstheme="minorHAnsi"/>
          <w:sz w:val="22"/>
          <w:szCs w:val="22"/>
        </w:rPr>
        <w:t>; with demonstrable i</w:t>
      </w:r>
      <w:r w:rsidRPr="005D34B4">
        <w:rPr>
          <w:rFonts w:cstheme="minorHAnsi"/>
          <w:sz w:val="22"/>
          <w:szCs w:val="22"/>
        </w:rPr>
        <w:t>mprovement</w:t>
      </w:r>
      <w:r>
        <w:rPr>
          <w:rFonts w:cstheme="minorHAnsi"/>
          <w:sz w:val="22"/>
          <w:szCs w:val="22"/>
        </w:rPr>
        <w:t>s</w:t>
      </w:r>
      <w:r w:rsidRPr="005D34B4">
        <w:rPr>
          <w:rFonts w:cstheme="minorHAnsi"/>
          <w:sz w:val="22"/>
          <w:szCs w:val="22"/>
        </w:rPr>
        <w:t xml:space="preserve"> </w:t>
      </w:r>
      <w:r>
        <w:rPr>
          <w:rFonts w:cstheme="minorHAnsi"/>
          <w:sz w:val="22"/>
          <w:szCs w:val="22"/>
        </w:rPr>
        <w:t xml:space="preserve">in glycaemic control, quality of life and </w:t>
      </w:r>
      <w:r w:rsidRPr="005D34B4">
        <w:rPr>
          <w:rFonts w:cstheme="minorHAnsi"/>
          <w:sz w:val="22"/>
          <w:szCs w:val="22"/>
        </w:rPr>
        <w:t xml:space="preserve">weight, and </w:t>
      </w:r>
      <w:r>
        <w:rPr>
          <w:rFonts w:cstheme="minorHAnsi"/>
          <w:sz w:val="22"/>
          <w:szCs w:val="22"/>
        </w:rPr>
        <w:t>reduced</w:t>
      </w:r>
      <w:r w:rsidRPr="005D34B4">
        <w:rPr>
          <w:rFonts w:cstheme="minorHAnsi"/>
          <w:sz w:val="22"/>
          <w:szCs w:val="22"/>
        </w:rPr>
        <w:t xml:space="preserve"> cardiovascular risk</w:t>
      </w:r>
      <w:r>
        <w:rPr>
          <w:rFonts w:cstheme="minorHAnsi"/>
          <w:sz w:val="22"/>
          <w:szCs w:val="22"/>
        </w:rPr>
        <w:t xml:space="preserve"> after attendance</w:t>
      </w:r>
      <w:r w:rsidR="00853097">
        <w:rPr>
          <w:rFonts w:cstheme="minorHAnsi"/>
          <w:sz w:val="22"/>
          <w:szCs w:val="22"/>
        </w:rPr>
        <w:t>.</w:t>
      </w:r>
      <w:r w:rsidR="00991476">
        <w:rPr>
          <w:rFonts w:cstheme="minorHAnsi"/>
          <w:sz w:val="22"/>
          <w:szCs w:val="22"/>
          <w:vertAlign w:val="superscript"/>
        </w:rPr>
        <w:t>19</w:t>
      </w:r>
      <w:r w:rsidRPr="005D34B4">
        <w:rPr>
          <w:rFonts w:cstheme="minorHAnsi"/>
          <w:sz w:val="22"/>
          <w:szCs w:val="22"/>
        </w:rPr>
        <w:t xml:space="preserve"> </w:t>
      </w:r>
      <w:r w:rsidR="00853097">
        <w:rPr>
          <w:rFonts w:cstheme="minorHAnsi"/>
          <w:sz w:val="22"/>
          <w:szCs w:val="22"/>
        </w:rPr>
        <w:t>Furthermore there has been reported</w:t>
      </w:r>
      <w:r>
        <w:rPr>
          <w:rFonts w:cstheme="minorHAnsi"/>
          <w:sz w:val="22"/>
          <w:szCs w:val="22"/>
        </w:rPr>
        <w:t xml:space="preserve"> reduc</w:t>
      </w:r>
      <w:r w:rsidR="00853097">
        <w:rPr>
          <w:rFonts w:cstheme="minorHAnsi"/>
          <w:sz w:val="22"/>
          <w:szCs w:val="22"/>
        </w:rPr>
        <w:t>tion of</w:t>
      </w:r>
      <w:r>
        <w:rPr>
          <w:rFonts w:cstheme="minorHAnsi"/>
          <w:sz w:val="22"/>
          <w:szCs w:val="22"/>
        </w:rPr>
        <w:t xml:space="preserve"> </w:t>
      </w:r>
      <w:r>
        <w:rPr>
          <w:rFonts w:cstheme="minorHAnsi"/>
          <w:sz w:val="22"/>
          <w:szCs w:val="22"/>
        </w:rPr>
        <w:lastRenderedPageBreak/>
        <w:t xml:space="preserve">depression, </w:t>
      </w:r>
      <w:r w:rsidR="00853097">
        <w:rPr>
          <w:rFonts w:cstheme="minorHAnsi"/>
          <w:sz w:val="22"/>
          <w:szCs w:val="22"/>
        </w:rPr>
        <w:t>improvement of</w:t>
      </w:r>
      <w:r>
        <w:rPr>
          <w:rFonts w:cstheme="minorHAnsi"/>
          <w:sz w:val="22"/>
          <w:szCs w:val="22"/>
        </w:rPr>
        <w:t xml:space="preserve"> empowerment, skills and confidence in self-management of diabetes</w:t>
      </w:r>
      <w:r w:rsidR="00853097">
        <w:rPr>
          <w:rFonts w:cstheme="minorHAnsi"/>
          <w:sz w:val="22"/>
          <w:szCs w:val="22"/>
        </w:rPr>
        <w:t>; with cost-effective benefits.</w:t>
      </w:r>
      <w:r w:rsidR="00991476">
        <w:rPr>
          <w:rFonts w:cstheme="minorHAnsi"/>
          <w:sz w:val="22"/>
          <w:szCs w:val="22"/>
          <w:vertAlign w:val="superscript"/>
        </w:rPr>
        <w:t>20-24</w:t>
      </w:r>
      <w:r>
        <w:rPr>
          <w:rFonts w:cstheme="minorHAnsi"/>
          <w:sz w:val="22"/>
          <w:szCs w:val="22"/>
        </w:rPr>
        <w:t xml:space="preserve"> </w:t>
      </w:r>
    </w:p>
    <w:p w14:paraId="251C6161" w14:textId="1B1A25D4" w:rsidR="001B795E" w:rsidRDefault="009F7F3C" w:rsidP="001B795E">
      <w:pPr>
        <w:pStyle w:val="CommentText"/>
        <w:rPr>
          <w:rFonts w:cstheme="minorHAnsi"/>
          <w:sz w:val="22"/>
          <w:szCs w:val="22"/>
        </w:rPr>
      </w:pPr>
      <w:r>
        <w:rPr>
          <w:rFonts w:cstheme="minorHAnsi"/>
          <w:sz w:val="22"/>
          <w:szCs w:val="22"/>
        </w:rPr>
        <w:t xml:space="preserve">To promote early attendance to diabetes education after diagnosis, this </w:t>
      </w:r>
      <w:r w:rsidR="00EF5E3B">
        <w:rPr>
          <w:rFonts w:cstheme="minorHAnsi"/>
          <w:sz w:val="22"/>
          <w:szCs w:val="22"/>
        </w:rPr>
        <w:t>guideline</w:t>
      </w:r>
      <w:r>
        <w:rPr>
          <w:rFonts w:cstheme="minorHAnsi"/>
          <w:sz w:val="22"/>
          <w:szCs w:val="22"/>
        </w:rPr>
        <w:t xml:space="preserve"> introduce</w:t>
      </w:r>
      <w:r w:rsidR="001B795E">
        <w:rPr>
          <w:rFonts w:cstheme="minorHAnsi"/>
          <w:sz w:val="22"/>
          <w:szCs w:val="22"/>
        </w:rPr>
        <w:t>s t</w:t>
      </w:r>
      <w:r w:rsidR="001B795E" w:rsidRPr="005E2A7C">
        <w:rPr>
          <w:rFonts w:cstheme="minorHAnsi"/>
          <w:sz w:val="22"/>
          <w:szCs w:val="22"/>
        </w:rPr>
        <w:t>he concept of the ‘two-week wait’ for structured education after diagnosis of type 2</w:t>
      </w:r>
      <w:r w:rsidR="001B795E">
        <w:rPr>
          <w:rFonts w:cstheme="minorHAnsi"/>
          <w:sz w:val="22"/>
          <w:szCs w:val="22"/>
        </w:rPr>
        <w:t xml:space="preserve">. </w:t>
      </w:r>
      <w:r w:rsidRPr="005D34B4">
        <w:rPr>
          <w:rFonts w:cstheme="minorHAnsi"/>
          <w:sz w:val="22"/>
          <w:szCs w:val="22"/>
        </w:rPr>
        <w:t xml:space="preserve">The </w:t>
      </w:r>
      <w:r>
        <w:rPr>
          <w:rFonts w:cstheme="minorHAnsi"/>
          <w:sz w:val="22"/>
          <w:szCs w:val="22"/>
        </w:rPr>
        <w:t>‘</w:t>
      </w:r>
      <w:r w:rsidRPr="005D34B4">
        <w:rPr>
          <w:rFonts w:cstheme="minorHAnsi"/>
          <w:sz w:val="22"/>
          <w:szCs w:val="22"/>
        </w:rPr>
        <w:t>two</w:t>
      </w:r>
      <w:r>
        <w:rPr>
          <w:rFonts w:cstheme="minorHAnsi"/>
          <w:sz w:val="22"/>
          <w:szCs w:val="22"/>
        </w:rPr>
        <w:t>-</w:t>
      </w:r>
      <w:r w:rsidRPr="005D34B4">
        <w:rPr>
          <w:rFonts w:cstheme="minorHAnsi"/>
          <w:sz w:val="22"/>
          <w:szCs w:val="22"/>
        </w:rPr>
        <w:t>week wait</w:t>
      </w:r>
      <w:r>
        <w:rPr>
          <w:rFonts w:cstheme="minorHAnsi"/>
          <w:sz w:val="22"/>
          <w:szCs w:val="22"/>
        </w:rPr>
        <w:t xml:space="preserve">’ </w:t>
      </w:r>
      <w:r w:rsidRPr="005D34B4">
        <w:rPr>
          <w:rFonts w:cstheme="minorHAnsi"/>
          <w:sz w:val="22"/>
          <w:szCs w:val="22"/>
        </w:rPr>
        <w:t>is intended to highlight the importance of early engagement</w:t>
      </w:r>
      <w:r>
        <w:rPr>
          <w:rFonts w:cstheme="minorHAnsi"/>
          <w:sz w:val="22"/>
          <w:szCs w:val="22"/>
        </w:rPr>
        <w:t xml:space="preserve"> with diabetes education services</w:t>
      </w:r>
      <w:r w:rsidR="001B795E">
        <w:rPr>
          <w:rFonts w:cstheme="minorHAnsi"/>
          <w:sz w:val="22"/>
          <w:szCs w:val="22"/>
        </w:rPr>
        <w:t xml:space="preserve">. </w:t>
      </w:r>
    </w:p>
    <w:p w14:paraId="18948689" w14:textId="14E470D5" w:rsidR="001B795E" w:rsidRDefault="001B795E" w:rsidP="001B795E">
      <w:pPr>
        <w:pStyle w:val="CommentText"/>
        <w:rPr>
          <w:rFonts w:cstheme="minorHAnsi"/>
          <w:sz w:val="22"/>
          <w:szCs w:val="22"/>
        </w:rPr>
      </w:pPr>
      <w:r>
        <w:rPr>
          <w:rFonts w:cstheme="minorHAnsi"/>
          <w:sz w:val="22"/>
          <w:szCs w:val="22"/>
        </w:rPr>
        <w:t xml:space="preserve">In addition, we would recommend that </w:t>
      </w:r>
      <w:r w:rsidR="009F7F3C" w:rsidRPr="005D34B4">
        <w:rPr>
          <w:rFonts w:cstheme="minorHAnsi"/>
          <w:sz w:val="22"/>
          <w:szCs w:val="22"/>
        </w:rPr>
        <w:t>attend</w:t>
      </w:r>
      <w:r w:rsidR="009F7F3C">
        <w:rPr>
          <w:rFonts w:cstheme="minorHAnsi"/>
          <w:sz w:val="22"/>
          <w:szCs w:val="22"/>
        </w:rPr>
        <w:t xml:space="preserve">ance to structured education </w:t>
      </w:r>
      <w:r>
        <w:rPr>
          <w:rFonts w:cstheme="minorHAnsi"/>
          <w:sz w:val="22"/>
          <w:szCs w:val="22"/>
        </w:rPr>
        <w:t>should be documented and code</w:t>
      </w:r>
      <w:r w:rsidR="00B63FDC">
        <w:rPr>
          <w:rFonts w:cstheme="minorHAnsi"/>
          <w:sz w:val="22"/>
          <w:szCs w:val="22"/>
        </w:rPr>
        <w:t>d</w:t>
      </w:r>
      <w:r>
        <w:rPr>
          <w:rFonts w:cstheme="minorHAnsi"/>
          <w:sz w:val="22"/>
          <w:szCs w:val="22"/>
        </w:rPr>
        <w:t xml:space="preserve"> </w:t>
      </w:r>
      <w:r w:rsidRPr="005E2A7C">
        <w:rPr>
          <w:rFonts w:cstheme="minorHAnsi"/>
          <w:sz w:val="22"/>
          <w:szCs w:val="22"/>
        </w:rPr>
        <w:t xml:space="preserve">rather than </w:t>
      </w:r>
      <w:r w:rsidR="00B63FDC">
        <w:rPr>
          <w:rFonts w:cstheme="minorHAnsi"/>
          <w:sz w:val="22"/>
          <w:szCs w:val="22"/>
        </w:rPr>
        <w:t xml:space="preserve">coding </w:t>
      </w:r>
      <w:r w:rsidRPr="005E2A7C">
        <w:rPr>
          <w:rFonts w:cstheme="minorHAnsi"/>
          <w:sz w:val="22"/>
          <w:szCs w:val="22"/>
        </w:rPr>
        <w:t>referral to type 2 diabetes education</w:t>
      </w:r>
      <w:r w:rsidR="004F18D6">
        <w:rPr>
          <w:rFonts w:cstheme="minorHAnsi"/>
          <w:sz w:val="22"/>
          <w:szCs w:val="22"/>
        </w:rPr>
        <w:t xml:space="preserve">, </w:t>
      </w:r>
      <w:r w:rsidR="00B63FDC">
        <w:rPr>
          <w:rFonts w:cstheme="minorHAnsi"/>
          <w:sz w:val="22"/>
          <w:szCs w:val="22"/>
        </w:rPr>
        <w:t xml:space="preserve">which can be later audited. This would emphasise the importance of attending structured education as a first line intervention, particularly at diagnosis, and not simply as an optional additional management tool. </w:t>
      </w:r>
    </w:p>
    <w:p w14:paraId="75B6DC47" w14:textId="14F9E1D5" w:rsidR="009F7F3C" w:rsidRDefault="009F7F3C" w:rsidP="009F7F3C">
      <w:pPr>
        <w:pStyle w:val="CommentText"/>
        <w:rPr>
          <w:rFonts w:cstheme="minorHAnsi"/>
          <w:sz w:val="22"/>
          <w:szCs w:val="22"/>
        </w:rPr>
      </w:pPr>
    </w:p>
    <w:tbl>
      <w:tblPr>
        <w:tblStyle w:val="MediumGrid1-Accent1"/>
        <w:tblW w:w="0" w:type="auto"/>
        <w:tblLook w:val="04A0" w:firstRow="1" w:lastRow="0" w:firstColumn="1" w:lastColumn="0" w:noHBand="0" w:noVBand="1"/>
      </w:tblPr>
      <w:tblGrid>
        <w:gridCol w:w="9242"/>
      </w:tblGrid>
      <w:tr w:rsidR="00853097" w14:paraId="064D5790" w14:textId="77777777" w:rsidTr="00923E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032D922C" w14:textId="77777777" w:rsidR="00853097" w:rsidRPr="00C42F9A" w:rsidRDefault="00853097" w:rsidP="00923E57">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Bright Spark Box: Portsmouth City CCG &amp; Solent NHS Trust</w:t>
            </w:r>
          </w:p>
        </w:tc>
      </w:tr>
      <w:tr w:rsidR="00853097" w14:paraId="01627075" w14:textId="77777777" w:rsidTr="00923E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6024DDEB" w14:textId="77777777" w:rsidR="00853097" w:rsidRPr="00C42F9A" w:rsidRDefault="00853097" w:rsidP="00923E57">
            <w:pPr>
              <w:pStyle w:val="NormalWeb"/>
              <w:spacing w:before="0" w:beforeAutospacing="0" w:after="0" w:afterAutospacing="0"/>
              <w:rPr>
                <w:rFonts w:asciiTheme="minorHAnsi" w:hAnsiTheme="minorHAnsi" w:cstheme="minorHAnsi"/>
                <w:color w:val="000000"/>
                <w:sz w:val="22"/>
                <w:szCs w:val="22"/>
              </w:rPr>
            </w:pPr>
            <w:r w:rsidRPr="00C42F9A">
              <w:rPr>
                <w:rFonts w:asciiTheme="minorHAnsi" w:hAnsiTheme="minorHAnsi" w:cstheme="minorHAnsi"/>
                <w:color w:val="000000"/>
                <w:sz w:val="22"/>
                <w:szCs w:val="22"/>
              </w:rPr>
              <w:t xml:space="preserve">What was done? </w:t>
            </w:r>
          </w:p>
        </w:tc>
      </w:tr>
      <w:tr w:rsidR="00853097" w14:paraId="16F0832E" w14:textId="77777777" w:rsidTr="00923E57">
        <w:tc>
          <w:tcPr>
            <w:cnfStyle w:val="001000000000" w:firstRow="0" w:lastRow="0" w:firstColumn="1" w:lastColumn="0" w:oddVBand="0" w:evenVBand="0" w:oddHBand="0" w:evenHBand="0" w:firstRowFirstColumn="0" w:firstRowLastColumn="0" w:lastRowFirstColumn="0" w:lastRowLastColumn="0"/>
            <w:tcW w:w="9242" w:type="dxa"/>
          </w:tcPr>
          <w:p w14:paraId="3880F8DE" w14:textId="77777777" w:rsidR="00853097" w:rsidRPr="00F16DD7" w:rsidRDefault="00853097" w:rsidP="00923E57">
            <w:pPr>
              <w:pStyle w:val="NormalWeb"/>
              <w:spacing w:before="0" w:beforeAutospacing="0" w:after="0" w:afterAutospacing="0"/>
              <w:rPr>
                <w:rFonts w:asciiTheme="minorHAnsi" w:hAnsiTheme="minorHAnsi" w:cstheme="minorHAnsi"/>
                <w:b w:val="0"/>
                <w:color w:val="000000"/>
                <w:sz w:val="22"/>
                <w:szCs w:val="22"/>
              </w:rPr>
            </w:pPr>
            <w:r w:rsidRPr="00F16DD7">
              <w:rPr>
                <w:rFonts w:asciiTheme="minorHAnsi" w:hAnsiTheme="minorHAnsi" w:cstheme="minorHAnsi"/>
                <w:b w:val="0"/>
                <w:color w:val="000000"/>
                <w:sz w:val="22"/>
                <w:szCs w:val="22"/>
              </w:rPr>
              <w:t>A Long-term conditions hub is currently being piloted in Portsmouth city wit</w:t>
            </w:r>
            <w:r w:rsidR="006C5350">
              <w:rPr>
                <w:rFonts w:asciiTheme="minorHAnsi" w:hAnsiTheme="minorHAnsi" w:cstheme="minorHAnsi"/>
                <w:b w:val="0"/>
                <w:color w:val="000000"/>
                <w:sz w:val="22"/>
                <w:szCs w:val="22"/>
              </w:rPr>
              <w:t>h two</w:t>
            </w:r>
            <w:r w:rsidRPr="00F16DD7">
              <w:rPr>
                <w:rFonts w:asciiTheme="minorHAnsi" w:hAnsiTheme="minorHAnsi" w:cstheme="minorHAnsi"/>
                <w:b w:val="0"/>
                <w:color w:val="000000"/>
                <w:sz w:val="22"/>
                <w:szCs w:val="22"/>
              </w:rPr>
              <w:t xml:space="preserve"> GP practice populations (25% of </w:t>
            </w:r>
            <w:r w:rsidR="006C5350">
              <w:rPr>
                <w:rFonts w:asciiTheme="minorHAnsi" w:hAnsiTheme="minorHAnsi" w:cstheme="minorHAnsi"/>
                <w:b w:val="0"/>
                <w:color w:val="000000"/>
                <w:sz w:val="22"/>
                <w:szCs w:val="22"/>
              </w:rPr>
              <w:t>the Type 2 patient population</w:t>
            </w:r>
            <w:r w:rsidRPr="00F16DD7">
              <w:rPr>
                <w:rFonts w:asciiTheme="minorHAnsi" w:hAnsiTheme="minorHAnsi" w:cstheme="minorHAnsi"/>
                <w:b w:val="0"/>
                <w:color w:val="000000"/>
                <w:sz w:val="22"/>
                <w:szCs w:val="22"/>
              </w:rPr>
              <w:t xml:space="preserve"> in Portsmouth). This enabled new models of care to be developed and will be evaluated. </w:t>
            </w:r>
          </w:p>
          <w:p w14:paraId="46D8379D" w14:textId="77777777" w:rsidR="00853097" w:rsidRPr="00F16DD7" w:rsidRDefault="00853097" w:rsidP="00923E57">
            <w:pPr>
              <w:pStyle w:val="NormalWeb"/>
              <w:spacing w:before="0" w:beforeAutospacing="0" w:after="0" w:afterAutospacing="0"/>
              <w:rPr>
                <w:rFonts w:asciiTheme="minorHAnsi" w:hAnsiTheme="minorHAnsi" w:cstheme="minorHAnsi"/>
                <w:b w:val="0"/>
                <w:color w:val="000000"/>
                <w:sz w:val="22"/>
                <w:szCs w:val="22"/>
              </w:rPr>
            </w:pPr>
          </w:p>
          <w:p w14:paraId="6FDA549B" w14:textId="77777777" w:rsidR="00853097" w:rsidRPr="006C5350" w:rsidRDefault="00853097" w:rsidP="00923E57">
            <w:pPr>
              <w:rPr>
                <w:rFonts w:eastAsia="Times New Roman" w:cstheme="minorHAnsi"/>
                <w:b w:val="0"/>
                <w:bCs w:val="0"/>
                <w:color w:val="000000"/>
                <w:lang w:eastAsia="en-GB"/>
              </w:rPr>
            </w:pPr>
            <w:r w:rsidRPr="00F16DD7">
              <w:rPr>
                <w:rFonts w:eastAsia="Times New Roman" w:cstheme="minorHAnsi"/>
                <w:b w:val="0"/>
                <w:bCs w:val="0"/>
                <w:color w:val="000000"/>
                <w:lang w:eastAsia="en-GB"/>
              </w:rPr>
              <w:t>As part of the pilot, all newly diagnosed peop</w:t>
            </w:r>
            <w:r w:rsidR="006C5350">
              <w:rPr>
                <w:rFonts w:eastAsia="Times New Roman" w:cstheme="minorHAnsi"/>
                <w:b w:val="0"/>
                <w:bCs w:val="0"/>
                <w:color w:val="000000"/>
                <w:lang w:eastAsia="en-GB"/>
              </w:rPr>
              <w:t>le with Type 2 are seen within two</w:t>
            </w:r>
            <w:r w:rsidRPr="00F16DD7">
              <w:rPr>
                <w:rFonts w:eastAsia="Times New Roman" w:cstheme="minorHAnsi"/>
                <w:b w:val="0"/>
                <w:bCs w:val="0"/>
                <w:color w:val="000000"/>
                <w:lang w:eastAsia="en-GB"/>
              </w:rPr>
              <w:t xml:space="preserve"> weeks of diagnosis in a group structure</w:t>
            </w:r>
            <w:r w:rsidR="006C5350">
              <w:rPr>
                <w:rFonts w:eastAsia="Times New Roman" w:cstheme="minorHAnsi"/>
                <w:b w:val="0"/>
                <w:bCs w:val="0"/>
                <w:color w:val="000000"/>
                <w:lang w:eastAsia="en-GB"/>
              </w:rPr>
              <w:t xml:space="preserve">d education setting.  One </w:t>
            </w:r>
            <w:r w:rsidRPr="00F16DD7">
              <w:rPr>
                <w:rFonts w:eastAsia="Times New Roman" w:cstheme="minorHAnsi"/>
                <w:b w:val="0"/>
                <w:bCs w:val="0"/>
                <w:color w:val="000000"/>
                <w:lang w:eastAsia="en-GB"/>
              </w:rPr>
              <w:t xml:space="preserve">week </w:t>
            </w:r>
            <w:r w:rsidR="006C5350">
              <w:rPr>
                <w:rFonts w:eastAsia="Times New Roman" w:cstheme="minorHAnsi"/>
                <w:b w:val="0"/>
                <w:bCs w:val="0"/>
                <w:color w:val="000000"/>
                <w:lang w:eastAsia="en-GB"/>
              </w:rPr>
              <w:t>after</w:t>
            </w:r>
            <w:r w:rsidRPr="00F16DD7">
              <w:rPr>
                <w:rFonts w:eastAsia="Times New Roman" w:cstheme="minorHAnsi"/>
                <w:b w:val="0"/>
                <w:bCs w:val="0"/>
                <w:color w:val="000000"/>
                <w:lang w:eastAsia="en-GB"/>
              </w:rPr>
              <w:t xml:space="preserve"> group structured education, </w:t>
            </w:r>
            <w:r w:rsidR="006C5350">
              <w:rPr>
                <w:rFonts w:eastAsia="Times New Roman" w:cstheme="minorHAnsi"/>
                <w:b w:val="0"/>
                <w:bCs w:val="0"/>
                <w:color w:val="000000"/>
                <w:lang w:eastAsia="en-GB"/>
              </w:rPr>
              <w:t>the person</w:t>
            </w:r>
            <w:r w:rsidRPr="00F16DD7">
              <w:rPr>
                <w:rFonts w:eastAsia="Times New Roman" w:cstheme="minorHAnsi"/>
                <w:b w:val="0"/>
                <w:bCs w:val="0"/>
                <w:color w:val="000000"/>
                <w:lang w:eastAsia="en-GB"/>
              </w:rPr>
              <w:t xml:space="preserve"> then attend</w:t>
            </w:r>
            <w:r w:rsidR="006C5350">
              <w:rPr>
                <w:rFonts w:eastAsia="Times New Roman" w:cstheme="minorHAnsi"/>
                <w:b w:val="0"/>
                <w:bCs w:val="0"/>
                <w:color w:val="000000"/>
                <w:lang w:eastAsia="en-GB"/>
              </w:rPr>
              <w:t>s</w:t>
            </w:r>
            <w:r w:rsidRPr="00F16DD7">
              <w:rPr>
                <w:rFonts w:eastAsia="Times New Roman" w:cstheme="minorHAnsi"/>
                <w:b w:val="0"/>
                <w:bCs w:val="0"/>
                <w:color w:val="000000"/>
                <w:lang w:eastAsia="en-GB"/>
              </w:rPr>
              <w:t xml:space="preserve"> a 1:1 with a specialist practice nurse for goal setting and a care plan is agreed. </w:t>
            </w:r>
          </w:p>
          <w:p w14:paraId="25EC9E98" w14:textId="77777777" w:rsidR="00853097" w:rsidRPr="00F16DD7" w:rsidRDefault="006C5350" w:rsidP="00923E57">
            <w:pPr>
              <w:rPr>
                <w:rFonts w:eastAsia="Times New Roman" w:cstheme="minorHAnsi"/>
                <w:b w:val="0"/>
                <w:bCs w:val="0"/>
                <w:color w:val="000000"/>
                <w:lang w:eastAsia="en-GB"/>
              </w:rPr>
            </w:pPr>
            <w:r>
              <w:rPr>
                <w:rFonts w:eastAsia="Times New Roman" w:cstheme="minorHAnsi"/>
                <w:b w:val="0"/>
                <w:bCs w:val="0"/>
                <w:color w:val="000000"/>
                <w:lang w:eastAsia="en-GB"/>
              </w:rPr>
              <w:t>Three</w:t>
            </w:r>
            <w:r w:rsidR="00853097" w:rsidRPr="00F16DD7">
              <w:rPr>
                <w:rFonts w:eastAsia="Times New Roman" w:cstheme="minorHAnsi"/>
                <w:b w:val="0"/>
                <w:bCs w:val="0"/>
                <w:color w:val="000000"/>
                <w:lang w:eastAsia="en-GB"/>
              </w:rPr>
              <w:t xml:space="preserve"> months after this a follow up with blood tests and blood pressure is planned and the person only attends face to face if the three treatment targets are not met. A full evaluation is planned and anecdotally the healthcare professionals involved in this pilot have seen an increase in patient engagement with g</w:t>
            </w:r>
            <w:r w:rsidR="00853097">
              <w:rPr>
                <w:rFonts w:eastAsia="Times New Roman" w:cstheme="minorHAnsi"/>
                <w:b w:val="0"/>
                <w:bCs w:val="0"/>
                <w:color w:val="000000"/>
                <w:lang w:eastAsia="en-GB"/>
              </w:rPr>
              <w:t>o</w:t>
            </w:r>
            <w:r w:rsidR="00853097" w:rsidRPr="00F16DD7">
              <w:rPr>
                <w:rFonts w:eastAsia="Times New Roman" w:cstheme="minorHAnsi"/>
                <w:b w:val="0"/>
                <w:bCs w:val="0"/>
                <w:color w:val="000000"/>
                <w:lang w:eastAsia="en-GB"/>
              </w:rPr>
              <w:t xml:space="preserve">al setting. </w:t>
            </w:r>
          </w:p>
          <w:p w14:paraId="018CF06F" w14:textId="77777777" w:rsidR="00853097" w:rsidRPr="0099452A" w:rsidRDefault="00853097" w:rsidP="00923E57">
            <w:pPr>
              <w:rPr>
                <w:rFonts w:ascii="Arial" w:eastAsia="Times New Roman" w:hAnsi="Arial" w:cs="Arial"/>
                <w:b w:val="0"/>
                <w:bCs w:val="0"/>
                <w:color w:val="000000"/>
                <w:lang w:eastAsia="en-GB"/>
              </w:rPr>
            </w:pPr>
          </w:p>
        </w:tc>
      </w:tr>
    </w:tbl>
    <w:p w14:paraId="23E53FAD" w14:textId="77777777" w:rsidR="009F7F3C" w:rsidRDefault="009F7F3C" w:rsidP="009F7F3C">
      <w:pPr>
        <w:pStyle w:val="CommentText"/>
        <w:rPr>
          <w:rFonts w:cstheme="minorHAnsi"/>
          <w:sz w:val="22"/>
          <w:szCs w:val="22"/>
        </w:rPr>
      </w:pPr>
    </w:p>
    <w:p w14:paraId="2CC88529" w14:textId="6436D059" w:rsidR="009F7F3C" w:rsidRPr="002C65A8" w:rsidRDefault="009F7F3C" w:rsidP="009F7F3C">
      <w:pPr>
        <w:pStyle w:val="CommentText"/>
        <w:rPr>
          <w:rFonts w:cstheme="minorHAnsi"/>
          <w:sz w:val="22"/>
          <w:szCs w:val="22"/>
        </w:rPr>
      </w:pPr>
      <w:r w:rsidRPr="00004A31">
        <w:rPr>
          <w:rFonts w:cstheme="minorHAnsi"/>
          <w:sz w:val="22"/>
          <w:szCs w:val="22"/>
        </w:rPr>
        <w:t>In the wake of the COVID-19 pandemic, education services are providing live virtual education as an alternative to face to face, u</w:t>
      </w:r>
      <w:r w:rsidRPr="006F7A03">
        <w:rPr>
          <w:rFonts w:cstheme="minorHAnsi"/>
          <w:sz w:val="22"/>
          <w:szCs w:val="22"/>
        </w:rPr>
        <w:t>si</w:t>
      </w:r>
      <w:r>
        <w:rPr>
          <w:rFonts w:cstheme="minorHAnsi"/>
          <w:sz w:val="22"/>
          <w:szCs w:val="22"/>
        </w:rPr>
        <w:t>ng video conference and webinar</w:t>
      </w:r>
      <w:r w:rsidRPr="006F7A03">
        <w:rPr>
          <w:rFonts w:cstheme="minorHAnsi"/>
          <w:sz w:val="22"/>
          <w:szCs w:val="22"/>
        </w:rPr>
        <w:t xml:space="preserve"> software</w:t>
      </w:r>
      <w:r>
        <w:rPr>
          <w:rFonts w:cstheme="minorHAnsi"/>
          <w:sz w:val="22"/>
          <w:szCs w:val="22"/>
        </w:rPr>
        <w:t xml:space="preserve">. These </w:t>
      </w:r>
      <w:r w:rsidRPr="006F7A03">
        <w:rPr>
          <w:rFonts w:cstheme="minorHAnsi"/>
          <w:sz w:val="22"/>
          <w:szCs w:val="22"/>
        </w:rPr>
        <w:t xml:space="preserve">may support delivery of earlier education, particularly in </w:t>
      </w:r>
      <w:r w:rsidR="00F578EA" w:rsidRPr="006F7A03">
        <w:rPr>
          <w:rFonts w:cstheme="minorHAnsi"/>
          <w:sz w:val="22"/>
          <w:szCs w:val="22"/>
        </w:rPr>
        <w:t>hard-to-reach</w:t>
      </w:r>
      <w:r w:rsidRPr="006F7A03">
        <w:rPr>
          <w:rFonts w:cstheme="minorHAnsi"/>
          <w:sz w:val="22"/>
          <w:szCs w:val="22"/>
        </w:rPr>
        <w:t xml:space="preserve"> groups</w:t>
      </w:r>
      <w:r>
        <w:rPr>
          <w:rFonts w:cstheme="minorHAnsi"/>
          <w:sz w:val="22"/>
          <w:szCs w:val="22"/>
        </w:rPr>
        <w:t>.</w:t>
      </w:r>
    </w:p>
    <w:p w14:paraId="23A945A8" w14:textId="77777777" w:rsidR="009F7F3C" w:rsidRPr="00B44CDD" w:rsidRDefault="009F7F3C" w:rsidP="009F7F3C">
      <w:pPr>
        <w:pStyle w:val="CommentText"/>
        <w:rPr>
          <w:rFonts w:cstheme="minorHAnsi"/>
          <w:sz w:val="22"/>
          <w:szCs w:val="22"/>
        </w:rPr>
      </w:pPr>
      <w:r w:rsidRPr="0047549B">
        <w:rPr>
          <w:rFonts w:cs="Montserrat Light"/>
          <w:color w:val="000000"/>
          <w:sz w:val="22"/>
          <w:szCs w:val="22"/>
        </w:rPr>
        <w:t>To improve notification, coding and recording of attendance onto patient electronic records within GP practices</w:t>
      </w:r>
      <w:r w:rsidRPr="0047549B">
        <w:rPr>
          <w:rFonts w:cstheme="minorHAnsi"/>
          <w:sz w:val="22"/>
          <w:szCs w:val="22"/>
        </w:rPr>
        <w:t>,</w:t>
      </w:r>
      <w:r>
        <w:rPr>
          <w:rFonts w:cstheme="minorHAnsi"/>
          <w:sz w:val="22"/>
          <w:szCs w:val="22"/>
        </w:rPr>
        <w:t xml:space="preserve"> education providers are recommended to use standardised Read Codes to communicate to primary care the outcome of a referral. In addition, education providers now report attendance to the NDA via NHS Digital’s Clinical Audit Platform (CAP) to help improve data capture. </w:t>
      </w:r>
    </w:p>
    <w:p w14:paraId="2FE2125D" w14:textId="77777777" w:rsidR="009F7F3C" w:rsidRDefault="009F7F3C" w:rsidP="009F7F3C">
      <w:pPr>
        <w:rPr>
          <w:rFonts w:cstheme="minorHAnsi"/>
        </w:rPr>
      </w:pPr>
      <w:r>
        <w:rPr>
          <w:rFonts w:cstheme="minorHAnsi"/>
        </w:rPr>
        <w:t>T</w:t>
      </w:r>
      <w:r w:rsidRPr="005D34B4">
        <w:rPr>
          <w:rFonts w:cstheme="minorHAnsi"/>
        </w:rPr>
        <w:t xml:space="preserve">o help achieve </w:t>
      </w:r>
      <w:r>
        <w:rPr>
          <w:rFonts w:cstheme="minorHAnsi"/>
        </w:rPr>
        <w:t>earlier attendance to structured education</w:t>
      </w:r>
      <w:r w:rsidRPr="005D34B4">
        <w:rPr>
          <w:rFonts w:cstheme="minorHAnsi"/>
        </w:rPr>
        <w:t xml:space="preserve">, more </w:t>
      </w:r>
      <w:r>
        <w:rPr>
          <w:rFonts w:cstheme="minorHAnsi"/>
        </w:rPr>
        <w:t>educators</w:t>
      </w:r>
      <w:r w:rsidRPr="005D34B4">
        <w:rPr>
          <w:rFonts w:cstheme="minorHAnsi"/>
        </w:rPr>
        <w:t xml:space="preserve"> </w:t>
      </w:r>
      <w:r w:rsidR="00853097">
        <w:rPr>
          <w:rFonts w:cstheme="minorHAnsi"/>
        </w:rPr>
        <w:t xml:space="preserve">will </w:t>
      </w:r>
      <w:r w:rsidR="009030C3">
        <w:rPr>
          <w:rFonts w:cstheme="minorHAnsi"/>
        </w:rPr>
        <w:t xml:space="preserve">need to be trained </w:t>
      </w:r>
      <w:r>
        <w:rPr>
          <w:rFonts w:cstheme="minorHAnsi"/>
        </w:rPr>
        <w:t xml:space="preserve">to </w:t>
      </w:r>
      <w:r w:rsidRPr="000E770C">
        <w:rPr>
          <w:rFonts w:cstheme="minorHAnsi"/>
        </w:rPr>
        <w:t>increase capacity</w:t>
      </w:r>
      <w:r w:rsidR="00853097">
        <w:rPr>
          <w:rFonts w:cstheme="minorHAnsi"/>
        </w:rPr>
        <w:t>, facilitat</w:t>
      </w:r>
      <w:r w:rsidR="00AE71B9">
        <w:rPr>
          <w:rFonts w:cstheme="minorHAnsi"/>
        </w:rPr>
        <w:t>ed</w:t>
      </w:r>
      <w:r w:rsidR="00853097">
        <w:rPr>
          <w:rFonts w:cstheme="minorHAnsi"/>
        </w:rPr>
        <w:t xml:space="preserve"> by </w:t>
      </w:r>
      <w:r w:rsidRPr="000E770C">
        <w:rPr>
          <w:rFonts w:cstheme="minorHAnsi"/>
        </w:rPr>
        <w:t>the use of non-clinical educators</w:t>
      </w:r>
      <w:r w:rsidR="00853097">
        <w:rPr>
          <w:rFonts w:cstheme="minorHAnsi"/>
        </w:rPr>
        <w:t xml:space="preserve"> </w:t>
      </w:r>
      <w:r w:rsidR="00AE71B9">
        <w:rPr>
          <w:rFonts w:cstheme="minorHAnsi"/>
        </w:rPr>
        <w:t>‘</w:t>
      </w:r>
      <w:r w:rsidRPr="000E770C">
        <w:rPr>
          <w:rFonts w:cstheme="minorHAnsi"/>
        </w:rPr>
        <w:t>lay-educators</w:t>
      </w:r>
      <w:r w:rsidR="00AE71B9">
        <w:rPr>
          <w:rFonts w:cstheme="minorHAnsi"/>
        </w:rPr>
        <w:t>’ together with HCPs.</w:t>
      </w:r>
      <w:r w:rsidR="00991476">
        <w:rPr>
          <w:rFonts w:cstheme="minorHAnsi"/>
          <w:vertAlign w:val="superscript"/>
        </w:rPr>
        <w:t>25-27</w:t>
      </w:r>
    </w:p>
    <w:p w14:paraId="10CFB059" w14:textId="116B047A" w:rsidR="00DE19E8" w:rsidRPr="000B3365" w:rsidRDefault="009F7F3C" w:rsidP="00C86094">
      <w:pPr>
        <w:rPr>
          <w:rFonts w:cstheme="minorHAnsi"/>
        </w:rPr>
      </w:pPr>
      <w:r>
        <w:rPr>
          <w:rFonts w:cstheme="minorHAnsi"/>
        </w:rPr>
        <w:t>Face to face structured education may not be suitable for some cohorts of people with diabetes</w:t>
      </w:r>
      <w:r w:rsidR="00AE71B9">
        <w:rPr>
          <w:rFonts w:cstheme="minorHAnsi"/>
        </w:rPr>
        <w:t xml:space="preserve"> </w:t>
      </w:r>
      <w:r w:rsidR="006C5350">
        <w:rPr>
          <w:rFonts w:cstheme="minorHAnsi"/>
        </w:rPr>
        <w:t xml:space="preserve">(moderate-severe frailty, care and </w:t>
      </w:r>
      <w:r w:rsidR="00AE71B9">
        <w:rPr>
          <w:rFonts w:cstheme="minorHAnsi"/>
        </w:rPr>
        <w:t xml:space="preserve">nursing home residents, restrictive eating disorders, severe mental health conditions, learning disabilities). In these circumstances, an </w:t>
      </w:r>
      <w:r w:rsidRPr="005D34B4">
        <w:rPr>
          <w:rFonts w:cstheme="minorHAnsi"/>
        </w:rPr>
        <w:t xml:space="preserve">education </w:t>
      </w:r>
      <w:r w:rsidR="00AE71B9">
        <w:rPr>
          <w:rFonts w:cstheme="minorHAnsi"/>
        </w:rPr>
        <w:t xml:space="preserve">alternative </w:t>
      </w:r>
      <w:r w:rsidRPr="005D34B4">
        <w:rPr>
          <w:rFonts w:cstheme="minorHAnsi"/>
        </w:rPr>
        <w:t xml:space="preserve">suitable </w:t>
      </w:r>
      <w:r>
        <w:rPr>
          <w:rFonts w:cstheme="minorHAnsi"/>
        </w:rPr>
        <w:t xml:space="preserve">for the individual </w:t>
      </w:r>
      <w:r w:rsidR="008B6E9E">
        <w:rPr>
          <w:rFonts w:cstheme="minorHAnsi"/>
        </w:rPr>
        <w:t xml:space="preserve">should be agreed </w:t>
      </w:r>
      <w:r>
        <w:rPr>
          <w:rFonts w:cstheme="minorHAnsi"/>
        </w:rPr>
        <w:t xml:space="preserve">at diagnosis (see </w:t>
      </w:r>
      <w:r w:rsidR="00EA332F">
        <w:rPr>
          <w:rFonts w:cstheme="minorHAnsi"/>
        </w:rPr>
        <w:t>Appendix 2: Alternative</w:t>
      </w:r>
      <w:r w:rsidR="00385C09">
        <w:rPr>
          <w:rFonts w:cstheme="minorHAnsi"/>
        </w:rPr>
        <w:t xml:space="preserve">s </w:t>
      </w:r>
      <w:r w:rsidR="00385C09" w:rsidRPr="00385C09">
        <w:rPr>
          <w:rFonts w:cstheme="minorHAnsi"/>
        </w:rPr>
        <w:t xml:space="preserve">for people unable to attend structured or </w:t>
      </w:r>
      <w:r w:rsidR="006C5350">
        <w:rPr>
          <w:rFonts w:cstheme="minorHAnsi"/>
        </w:rPr>
        <w:t>virtual</w:t>
      </w:r>
      <w:r w:rsidR="00385C09" w:rsidRPr="00385C09">
        <w:rPr>
          <w:rFonts w:cstheme="minorHAnsi"/>
        </w:rPr>
        <w:t xml:space="preserve"> education programmes</w:t>
      </w:r>
      <w:r w:rsidRPr="00385C09">
        <w:rPr>
          <w:rFonts w:cstheme="minorHAnsi"/>
        </w:rPr>
        <w:t>).</w:t>
      </w:r>
      <w:r w:rsidR="000B3365">
        <w:rPr>
          <w:rFonts w:cstheme="minorHAnsi"/>
        </w:rPr>
        <w:t xml:space="preserve"> </w:t>
      </w:r>
    </w:p>
    <w:p w14:paraId="5B228700" w14:textId="77777777" w:rsidR="00150C7A" w:rsidRPr="0046785A" w:rsidRDefault="00150C7A" w:rsidP="000B3365">
      <w:pPr>
        <w:pStyle w:val="Heading1"/>
        <w:rPr>
          <w:b w:val="0"/>
          <w:sz w:val="24"/>
          <w:szCs w:val="24"/>
        </w:rPr>
      </w:pPr>
      <w:bookmarkStart w:id="17" w:name="_3.1.2_Access_to"/>
      <w:bookmarkEnd w:id="17"/>
      <w:r w:rsidRPr="0046785A">
        <w:rPr>
          <w:b w:val="0"/>
          <w:sz w:val="24"/>
          <w:szCs w:val="24"/>
        </w:rPr>
        <w:t xml:space="preserve">3.1.2 Access to </w:t>
      </w:r>
      <w:r w:rsidR="0046785A" w:rsidRPr="0046785A">
        <w:rPr>
          <w:b w:val="0"/>
          <w:sz w:val="24"/>
          <w:szCs w:val="24"/>
        </w:rPr>
        <w:t xml:space="preserve">an </w:t>
      </w:r>
      <w:r w:rsidRPr="0046785A">
        <w:rPr>
          <w:b w:val="0"/>
          <w:sz w:val="24"/>
          <w:szCs w:val="24"/>
        </w:rPr>
        <w:t>annual refresher of structured education</w:t>
      </w:r>
    </w:p>
    <w:p w14:paraId="56A1E40D" w14:textId="77777777" w:rsidR="000B3365" w:rsidRPr="0083620E" w:rsidRDefault="000B3365" w:rsidP="000B3365">
      <w:pPr>
        <w:pStyle w:val="Title"/>
        <w:rPr>
          <w:rFonts w:asciiTheme="minorHAnsi" w:hAnsiTheme="minorHAnsi" w:cstheme="minorHAnsi"/>
          <w:sz w:val="8"/>
          <w:szCs w:val="8"/>
        </w:rPr>
      </w:pPr>
    </w:p>
    <w:p w14:paraId="1BB6AF2D" w14:textId="77777777" w:rsidR="008B6E9E" w:rsidRPr="008B6E9E" w:rsidRDefault="00150C7A" w:rsidP="008B6E9E">
      <w:pPr>
        <w:rPr>
          <w:rFonts w:eastAsia="Times New Roman" w:cstheme="minorHAnsi"/>
          <w:bCs/>
          <w:color w:val="000000"/>
          <w:lang w:eastAsia="en-GB"/>
        </w:rPr>
      </w:pPr>
      <w:r w:rsidRPr="004F668F">
        <w:rPr>
          <w:rFonts w:eastAsia="Times New Roman" w:cstheme="minorHAnsi"/>
          <w:bCs/>
          <w:color w:val="000000"/>
          <w:lang w:eastAsia="en-GB"/>
        </w:rPr>
        <w:lastRenderedPageBreak/>
        <w:t xml:space="preserve">There is a </w:t>
      </w:r>
      <w:r>
        <w:rPr>
          <w:rFonts w:eastAsia="Times New Roman" w:cstheme="minorHAnsi"/>
          <w:bCs/>
          <w:color w:val="000000"/>
          <w:lang w:eastAsia="en-GB"/>
        </w:rPr>
        <w:t>large</w:t>
      </w:r>
      <w:r w:rsidRPr="004F668F">
        <w:rPr>
          <w:rFonts w:eastAsia="Times New Roman" w:cstheme="minorHAnsi"/>
          <w:bCs/>
          <w:color w:val="000000"/>
          <w:lang w:eastAsia="en-GB"/>
        </w:rPr>
        <w:t xml:space="preserve"> cohort of established </w:t>
      </w:r>
      <w:r w:rsidR="008B6E9E">
        <w:rPr>
          <w:rFonts w:eastAsia="Times New Roman" w:cstheme="minorHAnsi"/>
          <w:bCs/>
          <w:color w:val="000000"/>
          <w:lang w:eastAsia="en-GB"/>
        </w:rPr>
        <w:t>people with Type 2 diabetes</w:t>
      </w:r>
      <w:r w:rsidRPr="004F668F">
        <w:rPr>
          <w:rFonts w:eastAsia="Times New Roman" w:cstheme="minorHAnsi"/>
          <w:bCs/>
          <w:color w:val="000000"/>
          <w:lang w:eastAsia="en-GB"/>
        </w:rPr>
        <w:t xml:space="preserve"> who are not meeting </w:t>
      </w:r>
      <w:r w:rsidR="008B6E9E">
        <w:rPr>
          <w:rFonts w:eastAsia="Times New Roman" w:cstheme="minorHAnsi"/>
          <w:bCs/>
          <w:color w:val="000000"/>
          <w:lang w:eastAsia="en-GB"/>
        </w:rPr>
        <w:t xml:space="preserve">treatment </w:t>
      </w:r>
      <w:r w:rsidRPr="004F668F">
        <w:rPr>
          <w:rFonts w:eastAsia="Times New Roman" w:cstheme="minorHAnsi"/>
          <w:bCs/>
          <w:color w:val="000000"/>
          <w:lang w:eastAsia="en-GB"/>
        </w:rPr>
        <w:t>targets</w:t>
      </w:r>
      <w:r w:rsidR="008B6E9E">
        <w:rPr>
          <w:rFonts w:eastAsia="Times New Roman" w:cstheme="minorHAnsi"/>
          <w:bCs/>
          <w:color w:val="000000"/>
          <w:lang w:eastAsia="en-GB"/>
        </w:rPr>
        <w:t>.</w:t>
      </w:r>
      <w:r w:rsidR="00991476">
        <w:rPr>
          <w:rFonts w:eastAsia="Times New Roman" w:cstheme="minorHAnsi"/>
          <w:bCs/>
          <w:color w:val="000000"/>
          <w:vertAlign w:val="superscript"/>
          <w:lang w:eastAsia="en-GB"/>
        </w:rPr>
        <w:t>28</w:t>
      </w:r>
      <w:r>
        <w:rPr>
          <w:rFonts w:eastAsia="Times New Roman" w:cstheme="minorHAnsi"/>
          <w:bCs/>
          <w:color w:val="000000"/>
          <w:lang w:eastAsia="en-GB"/>
        </w:rPr>
        <w:t xml:space="preserve"> </w:t>
      </w:r>
      <w:r w:rsidR="008B6E9E" w:rsidRPr="008B6E9E">
        <w:rPr>
          <w:rFonts w:eastAsia="Times New Roman" w:cstheme="minorHAnsi"/>
          <w:bCs/>
          <w:color w:val="000000"/>
          <w:lang w:eastAsia="en-GB"/>
        </w:rPr>
        <w:t>Evidence suggests structured education needs to be repeated in order to sustain the improvements seen after attendance</w:t>
      </w:r>
      <w:r w:rsidR="0086505A">
        <w:rPr>
          <w:rFonts w:eastAsia="Times New Roman" w:cstheme="minorHAnsi"/>
          <w:bCs/>
          <w:color w:val="000000"/>
          <w:lang w:eastAsia="en-GB"/>
        </w:rPr>
        <w:t>.</w:t>
      </w:r>
      <w:r w:rsidR="00991476">
        <w:rPr>
          <w:rFonts w:eastAsia="Times New Roman" w:cstheme="minorHAnsi"/>
          <w:bCs/>
          <w:color w:val="000000"/>
          <w:vertAlign w:val="superscript"/>
          <w:lang w:eastAsia="en-GB"/>
        </w:rPr>
        <w:t>29</w:t>
      </w:r>
      <w:r w:rsidR="0086505A">
        <w:rPr>
          <w:rFonts w:eastAsia="Times New Roman" w:cstheme="minorHAnsi"/>
          <w:bCs/>
          <w:color w:val="000000"/>
          <w:lang w:eastAsia="en-GB"/>
        </w:rPr>
        <w:t xml:space="preserve"> </w:t>
      </w:r>
      <w:r w:rsidR="00A6183E" w:rsidRPr="008B6E9E">
        <w:rPr>
          <w:rFonts w:eastAsia="Times New Roman" w:cstheme="minorHAnsi"/>
          <w:bCs/>
          <w:color w:val="000000"/>
          <w:lang w:eastAsia="en-GB"/>
        </w:rPr>
        <w:t>Therefore,</w:t>
      </w:r>
      <w:r w:rsidR="008B6E9E" w:rsidRPr="008B6E9E">
        <w:rPr>
          <w:rFonts w:eastAsia="Times New Roman" w:cstheme="minorHAnsi"/>
          <w:bCs/>
          <w:color w:val="000000"/>
          <w:lang w:eastAsia="en-GB"/>
        </w:rPr>
        <w:t xml:space="preserve"> referral to a structured education programme should be considered at annual review, and people who have missed education in the past should be identified by PCNs and diabetes education services.  </w:t>
      </w:r>
    </w:p>
    <w:p w14:paraId="4A6B0CC4" w14:textId="77777777" w:rsidR="008B6E9E" w:rsidRPr="008B6E9E" w:rsidRDefault="008B6E9E" w:rsidP="008B6E9E">
      <w:pPr>
        <w:rPr>
          <w:rFonts w:eastAsia="Times New Roman" w:cstheme="minorHAnsi"/>
          <w:bCs/>
          <w:color w:val="000000"/>
          <w:lang w:eastAsia="en-GB"/>
        </w:rPr>
      </w:pPr>
      <w:r w:rsidRPr="008B6E9E">
        <w:rPr>
          <w:rFonts w:eastAsia="Times New Roman" w:cstheme="minorHAnsi"/>
          <w:bCs/>
          <w:color w:val="000000"/>
          <w:lang w:eastAsia="en-GB"/>
        </w:rPr>
        <w:t>The capacity of local diabetes education services may not match the demand for annual structured education and funding of specialist dietitians through the Additional Roles Reimbursement Scheme would help to bridge the gap</w:t>
      </w:r>
      <w:r w:rsidR="0086505A">
        <w:rPr>
          <w:rFonts w:eastAsia="Times New Roman" w:cstheme="minorHAnsi"/>
          <w:bCs/>
          <w:color w:val="000000"/>
          <w:lang w:eastAsia="en-GB"/>
        </w:rPr>
        <w:t>.</w:t>
      </w:r>
      <w:r w:rsidR="00991476">
        <w:rPr>
          <w:rFonts w:eastAsia="Times New Roman" w:cstheme="minorHAnsi"/>
          <w:bCs/>
          <w:color w:val="000000"/>
          <w:vertAlign w:val="superscript"/>
          <w:lang w:eastAsia="en-GB"/>
        </w:rPr>
        <w:t>30</w:t>
      </w:r>
    </w:p>
    <w:p w14:paraId="07D5969F" w14:textId="77777777" w:rsidR="008B6E9E" w:rsidRPr="008B6E9E" w:rsidRDefault="008B6E9E" w:rsidP="008B6E9E">
      <w:pPr>
        <w:rPr>
          <w:rFonts w:eastAsia="Times New Roman" w:cstheme="minorHAnsi"/>
          <w:bCs/>
          <w:color w:val="000000"/>
          <w:lang w:eastAsia="en-GB"/>
        </w:rPr>
      </w:pPr>
      <w:r w:rsidRPr="008B6E9E">
        <w:rPr>
          <w:rFonts w:eastAsia="Times New Roman" w:cstheme="minorHAnsi"/>
          <w:bCs/>
          <w:color w:val="000000"/>
          <w:lang w:eastAsia="en-GB"/>
        </w:rPr>
        <w:t>Local attendance data should be interrogated to see if there are certain demographic characteristics which have lower attendance as well as whether certain modalities of delivery suit certain population groups.</w:t>
      </w:r>
    </w:p>
    <w:tbl>
      <w:tblPr>
        <w:tblStyle w:val="MediumGrid1-Accent1"/>
        <w:tblW w:w="5000" w:type="pct"/>
        <w:jc w:val="center"/>
        <w:tblLook w:val="04A0" w:firstRow="1" w:lastRow="0" w:firstColumn="1" w:lastColumn="0" w:noHBand="0" w:noVBand="1"/>
      </w:tblPr>
      <w:tblGrid>
        <w:gridCol w:w="4621"/>
        <w:gridCol w:w="4621"/>
      </w:tblGrid>
      <w:tr w:rsidR="008B6E9E" w:rsidRPr="008B6E9E" w14:paraId="218B6137" w14:textId="77777777" w:rsidTr="00923E5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14:paraId="27FFF5F4" w14:textId="77777777" w:rsidR="008B6E9E" w:rsidRPr="008B6E9E" w:rsidRDefault="008B6E9E" w:rsidP="008B6E9E">
            <w:pPr>
              <w:spacing w:after="200" w:line="276" w:lineRule="auto"/>
              <w:rPr>
                <w:rFonts w:eastAsia="Times New Roman" w:cstheme="minorHAnsi"/>
                <w:color w:val="000000"/>
                <w:u w:val="single"/>
                <w:lang w:eastAsia="en-GB"/>
              </w:rPr>
            </w:pPr>
            <w:r w:rsidRPr="008B6E9E">
              <w:rPr>
                <w:rFonts w:eastAsia="Times New Roman" w:cstheme="minorHAnsi"/>
                <w:color w:val="000000"/>
                <w:u w:val="single"/>
                <w:lang w:eastAsia="en-GB"/>
              </w:rPr>
              <w:t xml:space="preserve">Bright Outcomes Box: Dorset Healthcare University NHS FT, Poole Hospital NHS FT, The Royal Bournemouth and Christchurch Hospitals NHS FT and Dorset County Hospital NHS FT – </w:t>
            </w:r>
            <w:r w:rsidRPr="008B6E9E">
              <w:rPr>
                <w:rFonts w:eastAsia="Times New Roman" w:cstheme="minorHAnsi"/>
                <w:color w:val="000000"/>
                <w:lang w:val="en-US" w:eastAsia="en-GB"/>
              </w:rPr>
              <w:t>Refocus: a patient-led curriculum for refresher education in people with Type 2 diabetes</w:t>
            </w:r>
            <w:r w:rsidR="00991476" w:rsidRPr="00991476">
              <w:rPr>
                <w:rFonts w:eastAsia="Times New Roman" w:cstheme="minorHAnsi"/>
                <w:color w:val="000000"/>
                <w:vertAlign w:val="superscript"/>
                <w:lang w:val="en-US" w:eastAsia="en-GB"/>
              </w:rPr>
              <w:t>31</w:t>
            </w:r>
          </w:p>
        </w:tc>
      </w:tr>
      <w:tr w:rsidR="008B6E9E" w:rsidRPr="008B6E9E" w14:paraId="0068813A" w14:textId="77777777" w:rsidTr="00923E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00" w:type="pct"/>
          </w:tcPr>
          <w:p w14:paraId="7B1D5112" w14:textId="77777777" w:rsidR="008B6E9E" w:rsidRPr="008B6E9E" w:rsidRDefault="008B6E9E" w:rsidP="008B6E9E">
            <w:pPr>
              <w:spacing w:after="200" w:line="276" w:lineRule="auto"/>
              <w:rPr>
                <w:rFonts w:eastAsia="Times New Roman" w:cstheme="minorHAnsi"/>
                <w:i/>
                <w:color w:val="000000"/>
                <w:lang w:eastAsia="en-GB"/>
              </w:rPr>
            </w:pPr>
            <w:r w:rsidRPr="008B6E9E">
              <w:rPr>
                <w:rFonts w:eastAsia="Times New Roman" w:cstheme="minorHAnsi"/>
                <w:i/>
                <w:color w:val="000000"/>
                <w:lang w:eastAsia="en-GB"/>
              </w:rPr>
              <w:t>What was done?</w:t>
            </w:r>
          </w:p>
        </w:tc>
        <w:tc>
          <w:tcPr>
            <w:tcW w:w="2500" w:type="pct"/>
          </w:tcPr>
          <w:p w14:paraId="2EBC146E" w14:textId="77777777" w:rsidR="008B6E9E" w:rsidRPr="008B6E9E" w:rsidRDefault="008B6E9E" w:rsidP="008B6E9E">
            <w:pPr>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bCs/>
                <w:i/>
                <w:color w:val="000000"/>
                <w:u w:val="single"/>
                <w:lang w:eastAsia="en-GB"/>
              </w:rPr>
            </w:pPr>
            <w:r w:rsidRPr="008B6E9E">
              <w:rPr>
                <w:rFonts w:eastAsia="Times New Roman" w:cstheme="minorHAnsi"/>
                <w:bCs/>
                <w:i/>
                <w:color w:val="000000"/>
                <w:u w:val="single"/>
                <w:lang w:eastAsia="en-GB"/>
              </w:rPr>
              <w:t>What were the outcomes?</w:t>
            </w:r>
          </w:p>
        </w:tc>
      </w:tr>
      <w:tr w:rsidR="008B6E9E" w:rsidRPr="008B6E9E" w14:paraId="3D279189" w14:textId="77777777" w:rsidTr="00923E57">
        <w:trPr>
          <w:jc w:val="center"/>
        </w:trPr>
        <w:tc>
          <w:tcPr>
            <w:cnfStyle w:val="001000000000" w:firstRow="0" w:lastRow="0" w:firstColumn="1" w:lastColumn="0" w:oddVBand="0" w:evenVBand="0" w:oddHBand="0" w:evenHBand="0" w:firstRowFirstColumn="0" w:firstRowLastColumn="0" w:lastRowFirstColumn="0" w:lastRowLastColumn="0"/>
            <w:tcW w:w="2500" w:type="pct"/>
          </w:tcPr>
          <w:p w14:paraId="44324990" w14:textId="77777777" w:rsidR="008B6E9E" w:rsidRPr="008B6E9E" w:rsidRDefault="008B6E9E" w:rsidP="008B6E9E">
            <w:pPr>
              <w:spacing w:after="200" w:line="276" w:lineRule="auto"/>
              <w:rPr>
                <w:rFonts w:eastAsia="Times New Roman" w:cstheme="minorHAnsi"/>
                <w:b w:val="0"/>
                <w:bCs w:val="0"/>
                <w:color w:val="000000"/>
                <w:lang w:eastAsia="en-GB"/>
              </w:rPr>
            </w:pPr>
            <w:r w:rsidRPr="008B6E9E">
              <w:rPr>
                <w:rFonts w:eastAsia="Times New Roman" w:cstheme="minorHAnsi"/>
                <w:b w:val="0"/>
                <w:bCs w:val="0"/>
                <w:color w:val="000000"/>
                <w:lang w:eastAsia="en-GB"/>
              </w:rPr>
              <w:t>The need for refresher training was demonstrated at three years when 25% of population exceeded HbA1c target (&gt;58mmol/mol)</w:t>
            </w:r>
            <w:r w:rsidR="006C5350">
              <w:rPr>
                <w:rFonts w:eastAsia="Times New Roman" w:cstheme="minorHAnsi"/>
                <w:b w:val="0"/>
                <w:bCs w:val="0"/>
                <w:color w:val="000000"/>
                <w:lang w:eastAsia="en-GB"/>
              </w:rPr>
              <w:t>.</w:t>
            </w:r>
          </w:p>
          <w:p w14:paraId="583CFBB2" w14:textId="77777777" w:rsidR="008B6E9E" w:rsidRPr="008B6E9E" w:rsidRDefault="008B6E9E" w:rsidP="00BD06BA">
            <w:pPr>
              <w:spacing w:after="200" w:line="276" w:lineRule="auto"/>
              <w:rPr>
                <w:rFonts w:eastAsia="Times New Roman" w:cstheme="minorHAnsi"/>
                <w:color w:val="000000"/>
                <w:lang w:eastAsia="en-GB"/>
              </w:rPr>
            </w:pPr>
            <w:r w:rsidRPr="008B6E9E">
              <w:rPr>
                <w:rFonts w:eastAsia="Times New Roman" w:cstheme="minorHAnsi"/>
                <w:b w:val="0"/>
                <w:bCs w:val="0"/>
                <w:color w:val="000000"/>
                <w:lang w:eastAsia="en-GB"/>
              </w:rPr>
              <w:t xml:space="preserve">Following an initial pilot phase, </w:t>
            </w:r>
            <w:r w:rsidR="0086505A" w:rsidRPr="008B6E9E">
              <w:rPr>
                <w:rFonts w:eastAsia="Times New Roman" w:cstheme="minorHAnsi"/>
                <w:b w:val="0"/>
                <w:bCs w:val="0"/>
                <w:color w:val="000000"/>
                <w:lang w:eastAsia="en-GB"/>
              </w:rPr>
              <w:t>twenty-six</w:t>
            </w:r>
            <w:r w:rsidRPr="008B6E9E">
              <w:rPr>
                <w:rFonts w:eastAsia="Times New Roman" w:cstheme="minorHAnsi"/>
                <w:b w:val="0"/>
                <w:bCs w:val="0"/>
                <w:color w:val="000000"/>
                <w:lang w:eastAsia="en-GB"/>
              </w:rPr>
              <w:t xml:space="preserve"> stand-alone sessions were delivered across Dorset by a Diabetes Specialist Dietitian and Diabetes Specialist Nurse as part of the national diabetes transformation programme</w:t>
            </w:r>
            <w:r w:rsidR="00BD06BA">
              <w:rPr>
                <w:rFonts w:eastAsia="Times New Roman" w:cstheme="minorHAnsi"/>
                <w:b w:val="0"/>
                <w:bCs w:val="0"/>
                <w:color w:val="000000"/>
                <w:lang w:eastAsia="en-GB"/>
              </w:rPr>
              <w:t xml:space="preserve"> 2018/2019</w:t>
            </w:r>
            <w:r w:rsidRPr="008B6E9E">
              <w:rPr>
                <w:rFonts w:eastAsia="Times New Roman" w:cstheme="minorHAnsi"/>
                <w:b w:val="0"/>
                <w:bCs w:val="0"/>
                <w:color w:val="000000"/>
                <w:lang w:eastAsia="en-GB"/>
              </w:rPr>
              <w:t>. Inclus</w:t>
            </w:r>
            <w:r w:rsidR="00BD06BA">
              <w:rPr>
                <w:rFonts w:eastAsia="Times New Roman" w:cstheme="minorHAnsi"/>
                <w:b w:val="0"/>
                <w:bCs w:val="0"/>
                <w:color w:val="000000"/>
                <w:lang w:eastAsia="en-GB"/>
              </w:rPr>
              <w:t>ion criteria were: established T</w:t>
            </w:r>
            <w:r w:rsidRPr="008B6E9E">
              <w:rPr>
                <w:rFonts w:eastAsia="Times New Roman" w:cstheme="minorHAnsi"/>
                <w:b w:val="0"/>
                <w:bCs w:val="0"/>
                <w:color w:val="000000"/>
                <w:lang w:eastAsia="en-GB"/>
              </w:rPr>
              <w:t>ype 2 diabetes (one year or more post-diagnosis), HbA1c &gt;58mmol/mol, BMI &gt;23kg/m</w:t>
            </w:r>
            <w:r w:rsidRPr="008B6E9E">
              <w:rPr>
                <w:rFonts w:eastAsia="Times New Roman" w:cstheme="minorHAnsi"/>
                <w:b w:val="0"/>
                <w:bCs w:val="0"/>
                <w:color w:val="000000"/>
                <w:vertAlign w:val="superscript"/>
                <w:lang w:eastAsia="en-GB"/>
              </w:rPr>
              <w:t xml:space="preserve">2 </w:t>
            </w:r>
            <w:r w:rsidRPr="008B6E9E">
              <w:rPr>
                <w:rFonts w:eastAsia="Times New Roman" w:cstheme="minorHAnsi"/>
                <w:b w:val="0"/>
                <w:bCs w:val="0"/>
                <w:color w:val="000000"/>
                <w:lang w:eastAsia="en-GB"/>
              </w:rPr>
              <w:t xml:space="preserve">and on one or more diabetes medication. Using </w:t>
            </w:r>
            <w:proofErr w:type="spellStart"/>
            <w:r w:rsidRPr="008B6E9E">
              <w:rPr>
                <w:rFonts w:eastAsia="Times New Roman" w:cstheme="minorHAnsi"/>
                <w:b w:val="0"/>
                <w:bCs w:val="0"/>
                <w:color w:val="000000"/>
                <w:lang w:eastAsia="en-GB"/>
              </w:rPr>
              <w:t>SystmOne</w:t>
            </w:r>
            <w:proofErr w:type="spellEnd"/>
            <w:r w:rsidRPr="008B6E9E">
              <w:rPr>
                <w:rFonts w:eastAsia="Times New Roman" w:cstheme="minorHAnsi"/>
                <w:b w:val="0"/>
                <w:bCs w:val="0"/>
                <w:color w:val="000000"/>
                <w:lang w:eastAsia="en-GB"/>
              </w:rPr>
              <w:t>, biomedical data were collected at baseline with follow up statistical analysis at three months. Survey data were collected from participants at the education sessions and repeated at three months using Problem Areas in Diabetes (PAID) to measure change in diabetes distress and the Patient Activation Measure (PAM) to measure change in knowledge, skills and confidence in diabetes self-management.</w:t>
            </w:r>
          </w:p>
        </w:tc>
        <w:tc>
          <w:tcPr>
            <w:tcW w:w="2500" w:type="pct"/>
          </w:tcPr>
          <w:p w14:paraId="3690B07C" w14:textId="77777777" w:rsidR="008B6E9E" w:rsidRPr="008B6E9E" w:rsidRDefault="00417403" w:rsidP="008B6E9E">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lang w:eastAsia="en-GB"/>
              </w:rPr>
            </w:pPr>
            <w:r>
              <w:rPr>
                <w:rFonts w:eastAsia="Times New Roman" w:cstheme="minorHAnsi"/>
                <w:bCs/>
                <w:color w:val="000000"/>
                <w:lang w:eastAsia="en-GB"/>
              </w:rPr>
              <w:t>In the short term, r</w:t>
            </w:r>
            <w:r w:rsidR="008B6E9E" w:rsidRPr="008B6E9E">
              <w:rPr>
                <w:rFonts w:eastAsia="Times New Roman" w:cstheme="minorHAnsi"/>
                <w:bCs/>
                <w:color w:val="000000"/>
                <w:lang w:eastAsia="en-GB"/>
              </w:rPr>
              <w:t>efresher education resulted in an average HbA1c reduction of 8.0mmol/mol compared to an increase in HbA1c of 9mmol/mol in the control group, and mean weight loss was 2.68kg.</w:t>
            </w:r>
          </w:p>
          <w:p w14:paraId="67CF5033" w14:textId="77777777" w:rsidR="008B6E9E" w:rsidRPr="008B6E9E" w:rsidRDefault="008B6E9E" w:rsidP="008B6E9E">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lang w:eastAsia="en-GB"/>
              </w:rPr>
            </w:pPr>
            <w:r w:rsidRPr="008B6E9E">
              <w:rPr>
                <w:rFonts w:eastAsia="Times New Roman" w:cstheme="minorHAnsi"/>
                <w:bCs/>
                <w:color w:val="000000"/>
                <w:lang w:eastAsia="en-GB"/>
              </w:rPr>
              <w:t xml:space="preserve">44% scored an increase in patient activation level. Mean reduction in diabetes distress was 7.7% in </w:t>
            </w:r>
            <w:r w:rsidR="00BD06BA">
              <w:rPr>
                <w:rFonts w:eastAsia="Times New Roman" w:cstheme="minorHAnsi"/>
                <w:bCs/>
                <w:color w:val="000000"/>
                <w:lang w:eastAsia="en-GB"/>
              </w:rPr>
              <w:t xml:space="preserve">the </w:t>
            </w:r>
            <w:r w:rsidRPr="008B6E9E">
              <w:rPr>
                <w:rFonts w:eastAsia="Times New Roman" w:cstheme="minorHAnsi"/>
                <w:bCs/>
                <w:color w:val="000000"/>
                <w:lang w:eastAsia="en-GB"/>
              </w:rPr>
              <w:t>sessions using a co-produced agenda. Severe diabetes distress resolved in all recorded cases, with a mean score reduction of 19.6%.</w:t>
            </w:r>
          </w:p>
          <w:p w14:paraId="1744957D" w14:textId="77777777" w:rsidR="008B6E9E" w:rsidRPr="008B6E9E" w:rsidRDefault="008B6E9E" w:rsidP="00BD06BA">
            <w:pPr>
              <w:spacing w:after="200"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lang w:eastAsia="en-GB"/>
              </w:rPr>
            </w:pPr>
            <w:r w:rsidRPr="008B6E9E">
              <w:rPr>
                <w:rFonts w:eastAsia="Times New Roman" w:cstheme="minorHAnsi"/>
                <w:bCs/>
                <w:color w:val="000000"/>
                <w:lang w:eastAsia="en-GB"/>
              </w:rPr>
              <w:t xml:space="preserve">Conclusion: In a structured </w:t>
            </w:r>
            <w:r w:rsidR="00BD06BA">
              <w:rPr>
                <w:rFonts w:eastAsia="Times New Roman" w:cstheme="minorHAnsi"/>
                <w:bCs/>
                <w:color w:val="000000"/>
                <w:lang w:eastAsia="en-GB"/>
              </w:rPr>
              <w:t xml:space="preserve">type 2 </w:t>
            </w:r>
            <w:r w:rsidRPr="008B6E9E">
              <w:rPr>
                <w:rFonts w:eastAsia="Times New Roman" w:cstheme="minorHAnsi"/>
                <w:bCs/>
                <w:color w:val="000000"/>
                <w:lang w:eastAsia="en-GB"/>
              </w:rPr>
              <w:t xml:space="preserve">refresher education session where </w:t>
            </w:r>
            <w:r w:rsidR="00BD06BA">
              <w:rPr>
                <w:rFonts w:eastAsia="Times New Roman" w:cstheme="minorHAnsi"/>
                <w:bCs/>
                <w:color w:val="000000"/>
                <w:lang w:eastAsia="en-GB"/>
              </w:rPr>
              <w:t>attendees</w:t>
            </w:r>
            <w:r w:rsidRPr="008B6E9E">
              <w:rPr>
                <w:rFonts w:eastAsia="Times New Roman" w:cstheme="minorHAnsi"/>
                <w:bCs/>
                <w:color w:val="000000"/>
                <w:lang w:eastAsia="en-GB"/>
              </w:rPr>
              <w:t xml:space="preserve"> co-design the agenda and receive peer support, there was a significant reduction in HbA1c, a reduction in diabetes distress and an increase in patient activation level a</w:t>
            </w:r>
            <w:r w:rsidR="00991476">
              <w:rPr>
                <w:rFonts w:eastAsia="Times New Roman" w:cstheme="minorHAnsi"/>
                <w:bCs/>
                <w:color w:val="000000"/>
                <w:lang w:eastAsia="en-GB"/>
              </w:rPr>
              <w:t>t three months</w:t>
            </w:r>
            <w:r w:rsidRPr="008B6E9E">
              <w:rPr>
                <w:rFonts w:eastAsia="Times New Roman" w:cstheme="minorHAnsi"/>
                <w:bCs/>
                <w:color w:val="000000"/>
                <w:lang w:eastAsia="en-GB"/>
              </w:rPr>
              <w:t>.</w:t>
            </w:r>
          </w:p>
        </w:tc>
      </w:tr>
    </w:tbl>
    <w:p w14:paraId="3207064B" w14:textId="77777777" w:rsidR="00150C7A" w:rsidRDefault="00150C7A" w:rsidP="00150C7A">
      <w:pPr>
        <w:rPr>
          <w:rFonts w:cstheme="minorHAnsi"/>
        </w:rPr>
      </w:pPr>
    </w:p>
    <w:p w14:paraId="528936B3" w14:textId="77777777" w:rsidR="00150C7A" w:rsidRDefault="00150C7A" w:rsidP="00C2119B">
      <w:pPr>
        <w:pStyle w:val="Heading1"/>
        <w:rPr>
          <w:b w:val="0"/>
          <w:sz w:val="24"/>
          <w:szCs w:val="24"/>
        </w:rPr>
      </w:pPr>
      <w:bookmarkStart w:id="18" w:name="_3.1.3_Quality_assurance"/>
      <w:bookmarkEnd w:id="18"/>
      <w:r w:rsidRPr="00C2119B">
        <w:rPr>
          <w:b w:val="0"/>
          <w:sz w:val="24"/>
          <w:szCs w:val="24"/>
        </w:rPr>
        <w:lastRenderedPageBreak/>
        <w:t xml:space="preserve">3.1.3 </w:t>
      </w:r>
      <w:r w:rsidR="00DB5D16" w:rsidRPr="00C2119B">
        <w:rPr>
          <w:b w:val="0"/>
          <w:sz w:val="24"/>
          <w:szCs w:val="24"/>
        </w:rPr>
        <w:t>Quality assurance and g</w:t>
      </w:r>
      <w:r w:rsidRPr="00C2119B">
        <w:rPr>
          <w:b w:val="0"/>
          <w:sz w:val="24"/>
          <w:szCs w:val="24"/>
        </w:rPr>
        <w:t>overnance</w:t>
      </w:r>
    </w:p>
    <w:p w14:paraId="7504477E" w14:textId="77777777" w:rsidR="00C2119B" w:rsidRPr="00C2119B" w:rsidRDefault="00C2119B" w:rsidP="00C2119B">
      <w:pPr>
        <w:pStyle w:val="Title"/>
        <w:rPr>
          <w:sz w:val="8"/>
          <w:szCs w:val="8"/>
        </w:rPr>
      </w:pPr>
    </w:p>
    <w:p w14:paraId="40379E24" w14:textId="77777777" w:rsidR="00C64A4E" w:rsidRPr="006A5D63" w:rsidRDefault="00C64A4E" w:rsidP="00C64A4E">
      <w:pPr>
        <w:pStyle w:val="CommentText"/>
        <w:rPr>
          <w:sz w:val="22"/>
          <w:szCs w:val="22"/>
        </w:rPr>
      </w:pPr>
      <w:r w:rsidRPr="006A5D63">
        <w:rPr>
          <w:rFonts w:cstheme="minorHAnsi"/>
          <w:sz w:val="22"/>
          <w:szCs w:val="22"/>
        </w:rPr>
        <w:t>Structured education should meet a set of nationally agreed criteria set out in NICE guidelines</w:t>
      </w:r>
      <w:r>
        <w:rPr>
          <w:rFonts w:cstheme="minorHAnsi"/>
          <w:sz w:val="22"/>
          <w:szCs w:val="22"/>
        </w:rPr>
        <w:t>.</w:t>
      </w:r>
      <w:r w:rsidR="00D361DC">
        <w:rPr>
          <w:rFonts w:cstheme="minorHAnsi"/>
          <w:sz w:val="22"/>
          <w:szCs w:val="22"/>
          <w:vertAlign w:val="superscript"/>
        </w:rPr>
        <w:t>25</w:t>
      </w:r>
      <w:r w:rsidRPr="006A5D63">
        <w:rPr>
          <w:rFonts w:cstheme="minorHAnsi"/>
          <w:sz w:val="22"/>
          <w:szCs w:val="22"/>
        </w:rPr>
        <w:t xml:space="preserve"> This includes an evidence-based curriculum, the use of trained and competent educators, quality assurance of teaching standards, and regular audit and review. </w:t>
      </w:r>
      <w:r w:rsidRPr="006A5D63">
        <w:rPr>
          <w:sz w:val="22"/>
          <w:szCs w:val="22"/>
        </w:rPr>
        <w:t xml:space="preserve">QISMET (the Quality Institute for Self-Management Education and Training) has developed the Diabetes Self-Management Education Quality Standard offering providers a means of demonstrating that they have met NICE criteria. </w:t>
      </w:r>
    </w:p>
    <w:p w14:paraId="30BA9E2D" w14:textId="77777777" w:rsidR="00C64A4E" w:rsidRPr="00385C09" w:rsidRDefault="00C64A4E" w:rsidP="00C64A4E">
      <w:pPr>
        <w:pStyle w:val="CommentText"/>
        <w:rPr>
          <w:rFonts w:cstheme="minorHAnsi"/>
          <w:sz w:val="22"/>
          <w:szCs w:val="22"/>
        </w:rPr>
      </w:pPr>
      <w:r w:rsidRPr="006A5D63">
        <w:rPr>
          <w:sz w:val="22"/>
          <w:szCs w:val="22"/>
        </w:rPr>
        <w:t xml:space="preserve">There is currently little in the way of monitoring and quality assurance of clinical content of digital apps and online tools. </w:t>
      </w:r>
      <w:r w:rsidRPr="006A5D63">
        <w:rPr>
          <w:rFonts w:cstheme="minorHAnsi"/>
          <w:sz w:val="22"/>
          <w:szCs w:val="22"/>
        </w:rPr>
        <w:t>PCNs are encouraged to individualise recommendation</w:t>
      </w:r>
      <w:r>
        <w:rPr>
          <w:rFonts w:cstheme="minorHAnsi"/>
          <w:sz w:val="22"/>
          <w:szCs w:val="22"/>
        </w:rPr>
        <w:t>s</w:t>
      </w:r>
      <w:r w:rsidRPr="006A5D63">
        <w:rPr>
          <w:rFonts w:cstheme="minorHAnsi"/>
          <w:sz w:val="22"/>
          <w:szCs w:val="22"/>
        </w:rPr>
        <w:t xml:space="preserve"> according to user requirements and preference, and to liaise with diabetes education services to ensure </w:t>
      </w:r>
      <w:r>
        <w:rPr>
          <w:rFonts w:cstheme="minorHAnsi"/>
          <w:sz w:val="22"/>
          <w:szCs w:val="22"/>
        </w:rPr>
        <w:t xml:space="preserve">educational </w:t>
      </w:r>
      <w:r w:rsidRPr="006A5D63">
        <w:rPr>
          <w:rFonts w:cstheme="minorHAnsi"/>
          <w:sz w:val="22"/>
          <w:szCs w:val="22"/>
        </w:rPr>
        <w:t>content is evidence-based and aligns with national guidelines regarding management of diabetes and diet</w:t>
      </w:r>
      <w:r>
        <w:rPr>
          <w:rFonts w:cstheme="minorHAnsi"/>
          <w:sz w:val="22"/>
          <w:szCs w:val="22"/>
        </w:rPr>
        <w:t>, particularly when referring to an online self-management education programme in place of structured education.</w:t>
      </w:r>
      <w:r w:rsidRPr="00C64A4E">
        <w:rPr>
          <w:rFonts w:cstheme="minorHAnsi"/>
          <w:sz w:val="22"/>
          <w:szCs w:val="22"/>
          <w:vertAlign w:val="superscript"/>
        </w:rPr>
        <w:t xml:space="preserve"> </w:t>
      </w:r>
      <w:r w:rsidR="00D361DC">
        <w:rPr>
          <w:rFonts w:cstheme="minorHAnsi"/>
          <w:sz w:val="22"/>
          <w:szCs w:val="22"/>
          <w:vertAlign w:val="superscript"/>
        </w:rPr>
        <w:t>19</w:t>
      </w:r>
    </w:p>
    <w:p w14:paraId="0252E8B0" w14:textId="77777777" w:rsidR="00150C7A" w:rsidRDefault="00AF0421" w:rsidP="00C2119B">
      <w:pPr>
        <w:pStyle w:val="Heading1"/>
        <w:rPr>
          <w:b w:val="0"/>
          <w:sz w:val="24"/>
          <w:szCs w:val="24"/>
        </w:rPr>
      </w:pPr>
      <w:bookmarkStart w:id="19" w:name="_3.1.4_Culturally_appropriate"/>
      <w:bookmarkEnd w:id="19"/>
      <w:r w:rsidRPr="00C2119B">
        <w:rPr>
          <w:b w:val="0"/>
          <w:sz w:val="24"/>
          <w:szCs w:val="24"/>
        </w:rPr>
        <w:t>3.1.4</w:t>
      </w:r>
      <w:r w:rsidR="00150C7A" w:rsidRPr="00C2119B">
        <w:rPr>
          <w:b w:val="0"/>
          <w:sz w:val="24"/>
          <w:szCs w:val="24"/>
        </w:rPr>
        <w:t xml:space="preserve"> Culturally appropriate health education</w:t>
      </w:r>
    </w:p>
    <w:p w14:paraId="41B54E3A" w14:textId="77777777" w:rsidR="00C2119B" w:rsidRPr="00C2119B" w:rsidRDefault="00C2119B" w:rsidP="00C2119B">
      <w:pPr>
        <w:pStyle w:val="Title"/>
        <w:rPr>
          <w:sz w:val="8"/>
          <w:szCs w:val="8"/>
        </w:rPr>
      </w:pPr>
    </w:p>
    <w:p w14:paraId="6386D9F1" w14:textId="77777777" w:rsidR="00385C09" w:rsidRDefault="008C2D3C" w:rsidP="008C2D3C">
      <w:pPr>
        <w:autoSpaceDE w:val="0"/>
        <w:autoSpaceDN w:val="0"/>
        <w:adjustRightInd w:val="0"/>
        <w:spacing w:after="0" w:line="240" w:lineRule="auto"/>
        <w:rPr>
          <w:rFonts w:eastAsia="MuseoSans-500" w:cstheme="minorHAnsi"/>
        </w:rPr>
      </w:pPr>
      <w:bookmarkStart w:id="20" w:name="_Hlk41916176"/>
      <w:r>
        <w:rPr>
          <w:rFonts w:eastAsia="MuseoSans-500" w:cstheme="minorHAnsi"/>
        </w:rPr>
        <w:t>Culturally appropriate health education is a more effective style of health education for black and minority ethnic (BAME) groups than structured education that has not been tailored to requirements</w:t>
      </w:r>
      <w:r w:rsidR="003E0221">
        <w:rPr>
          <w:rFonts w:eastAsia="MuseoSans-500" w:cstheme="minorHAnsi"/>
        </w:rPr>
        <w:t xml:space="preserve"> and a number have been developed (see </w:t>
      </w:r>
      <w:r w:rsidR="00385C09">
        <w:rPr>
          <w:rFonts w:eastAsia="MuseoSans-500" w:cstheme="minorHAnsi"/>
        </w:rPr>
        <w:t xml:space="preserve">Appendix </w:t>
      </w:r>
      <w:r w:rsidR="003E0221">
        <w:rPr>
          <w:rFonts w:eastAsia="MuseoSans-500" w:cstheme="minorHAnsi"/>
        </w:rPr>
        <w:t>3</w:t>
      </w:r>
      <w:r w:rsidR="00385C09">
        <w:rPr>
          <w:rFonts w:eastAsia="MuseoSans-500" w:cstheme="minorHAnsi"/>
        </w:rPr>
        <w:t xml:space="preserve"> </w:t>
      </w:r>
      <w:r w:rsidR="00385C09" w:rsidRPr="00385C09">
        <w:rPr>
          <w:rFonts w:eastAsia="MuseoSans-500" w:cstheme="minorHAnsi"/>
        </w:rPr>
        <w:t>Educational resources available for BAME populations</w:t>
      </w:r>
      <w:r w:rsidR="003E0221">
        <w:rPr>
          <w:rFonts w:eastAsia="MuseoSans-500" w:cstheme="minorHAnsi"/>
        </w:rPr>
        <w:t>)</w:t>
      </w:r>
      <w:r>
        <w:rPr>
          <w:rFonts w:eastAsia="MuseoSans-500" w:cstheme="minorHAnsi"/>
        </w:rPr>
        <w:t xml:space="preserve">. </w:t>
      </w:r>
    </w:p>
    <w:p w14:paraId="4763DF59" w14:textId="77777777" w:rsidR="00385C09" w:rsidRDefault="00385C09" w:rsidP="008C2D3C">
      <w:pPr>
        <w:autoSpaceDE w:val="0"/>
        <w:autoSpaceDN w:val="0"/>
        <w:adjustRightInd w:val="0"/>
        <w:spacing w:after="0" w:line="240" w:lineRule="auto"/>
        <w:rPr>
          <w:rFonts w:eastAsia="MuseoSans-500" w:cstheme="minorHAnsi"/>
        </w:rPr>
      </w:pPr>
    </w:p>
    <w:p w14:paraId="5D7C2947" w14:textId="77777777" w:rsidR="008C2D3C" w:rsidRPr="00385C09" w:rsidRDefault="008C2D3C" w:rsidP="008C2D3C">
      <w:pPr>
        <w:autoSpaceDE w:val="0"/>
        <w:autoSpaceDN w:val="0"/>
        <w:adjustRightInd w:val="0"/>
        <w:spacing w:after="0" w:line="240" w:lineRule="auto"/>
        <w:rPr>
          <w:rFonts w:eastAsia="MuseoSans-500" w:cstheme="minorHAnsi"/>
          <w:i/>
          <w:iCs/>
        </w:rPr>
      </w:pPr>
      <w:r>
        <w:rPr>
          <w:rFonts w:eastAsia="MuseoSans-500" w:cstheme="minorHAnsi"/>
        </w:rPr>
        <w:t>This has demonstrable short-term effects of improved glycaemic control and knowledge of diabetes and healthy lifestyles</w:t>
      </w:r>
      <w:r w:rsidR="003E0221">
        <w:rPr>
          <w:rFonts w:eastAsia="MuseoSans-500" w:cstheme="minorHAnsi"/>
        </w:rPr>
        <w:t>.</w:t>
      </w:r>
      <w:r w:rsidR="00D361DC">
        <w:rPr>
          <w:rFonts w:eastAsia="MuseoSans-500" w:cstheme="minorHAnsi"/>
          <w:vertAlign w:val="superscript"/>
        </w:rPr>
        <w:t>32,33</w:t>
      </w:r>
      <w:r>
        <w:rPr>
          <w:rFonts w:eastAsia="MuseoSans-500" w:cstheme="minorHAnsi"/>
          <w:i/>
          <w:iCs/>
        </w:rPr>
        <w:t xml:space="preserve"> </w:t>
      </w:r>
      <w:r>
        <w:rPr>
          <w:rFonts w:eastAsia="MuseoSans-500" w:cstheme="minorHAnsi"/>
        </w:rPr>
        <w:t>It can be helpful to include other family and community members to attend structured education as support</w:t>
      </w:r>
      <w:r w:rsidR="003E0221">
        <w:rPr>
          <w:rFonts w:eastAsia="MuseoSans-500" w:cstheme="minorHAnsi"/>
        </w:rPr>
        <w:t>.</w:t>
      </w:r>
      <w:r w:rsidR="00D361DC">
        <w:rPr>
          <w:rFonts w:eastAsia="MuseoSans-500" w:cstheme="minorHAnsi"/>
          <w:vertAlign w:val="superscript"/>
        </w:rPr>
        <w:t>34</w:t>
      </w:r>
    </w:p>
    <w:p w14:paraId="7F4881B9" w14:textId="77777777" w:rsidR="00E14EA1" w:rsidRDefault="0039045C" w:rsidP="00E14EA1">
      <w:pPr>
        <w:pStyle w:val="Heading1"/>
        <w:rPr>
          <w:b w:val="0"/>
          <w:sz w:val="24"/>
          <w:szCs w:val="24"/>
        </w:rPr>
      </w:pPr>
      <w:bookmarkStart w:id="21" w:name="_3.1.5_Older_people"/>
      <w:bookmarkEnd w:id="20"/>
      <w:bookmarkEnd w:id="21"/>
      <w:r w:rsidRPr="00E14EA1">
        <w:rPr>
          <w:b w:val="0"/>
          <w:sz w:val="24"/>
          <w:szCs w:val="24"/>
        </w:rPr>
        <w:t>3</w:t>
      </w:r>
      <w:r w:rsidR="00271F36" w:rsidRPr="00E14EA1">
        <w:rPr>
          <w:b w:val="0"/>
          <w:sz w:val="24"/>
          <w:szCs w:val="24"/>
        </w:rPr>
        <w:t>.1.5 Older people</w:t>
      </w:r>
    </w:p>
    <w:p w14:paraId="1BA59CDB" w14:textId="77777777" w:rsidR="00E14EA1" w:rsidRPr="00E14EA1" w:rsidRDefault="00E14EA1" w:rsidP="00E14EA1">
      <w:pPr>
        <w:pStyle w:val="Title"/>
        <w:rPr>
          <w:sz w:val="8"/>
          <w:szCs w:val="8"/>
        </w:rPr>
      </w:pPr>
    </w:p>
    <w:p w14:paraId="3B7F40C5" w14:textId="77777777" w:rsidR="00411E94" w:rsidRPr="00002FC5" w:rsidRDefault="008D0E43" w:rsidP="00411E94">
      <w:pPr>
        <w:rPr>
          <w:rFonts w:cstheme="minorHAnsi"/>
        </w:rPr>
      </w:pPr>
      <w:r>
        <w:rPr>
          <w:rFonts w:cstheme="minorHAnsi"/>
        </w:rPr>
        <w:t>Diabetes UK recommend that o</w:t>
      </w:r>
      <w:r w:rsidR="00411E94" w:rsidRPr="00002FC5">
        <w:rPr>
          <w:rFonts w:cstheme="minorHAnsi"/>
        </w:rPr>
        <w:t xml:space="preserve">lder people </w:t>
      </w:r>
      <w:r w:rsidR="00411E94">
        <w:rPr>
          <w:rFonts w:cstheme="minorHAnsi"/>
        </w:rPr>
        <w:t>should</w:t>
      </w:r>
      <w:r w:rsidR="00411E94" w:rsidRPr="00002FC5">
        <w:rPr>
          <w:rFonts w:cstheme="minorHAnsi"/>
        </w:rPr>
        <w:t xml:space="preserve"> have access to diabetes self-management education</w:t>
      </w:r>
      <w:r w:rsidR="00411E94">
        <w:rPr>
          <w:rFonts w:cstheme="minorHAnsi"/>
        </w:rPr>
        <w:t xml:space="preserve">, as </w:t>
      </w:r>
      <w:r w:rsidR="00411E94" w:rsidRPr="00002FC5">
        <w:rPr>
          <w:rFonts w:cstheme="minorHAnsi"/>
        </w:rPr>
        <w:t>it has been shown to be effective in this population, resulting in small reductions in H</w:t>
      </w:r>
      <w:r w:rsidR="0039045C">
        <w:rPr>
          <w:rFonts w:cstheme="minorHAnsi"/>
        </w:rPr>
        <w:t>b</w:t>
      </w:r>
      <w:r w:rsidR="00411E94" w:rsidRPr="00002FC5">
        <w:rPr>
          <w:rFonts w:cstheme="minorHAnsi"/>
        </w:rPr>
        <w:t>A1c, cholesterol and blood pressure</w:t>
      </w:r>
      <w:r w:rsidR="00411E94">
        <w:rPr>
          <w:rFonts w:cstheme="minorHAnsi"/>
        </w:rPr>
        <w:t>.</w:t>
      </w:r>
      <w:r w:rsidR="003F0881">
        <w:rPr>
          <w:rFonts w:cstheme="minorHAnsi"/>
          <w:vertAlign w:val="superscript"/>
        </w:rPr>
        <w:t>19,35,36</w:t>
      </w:r>
      <w:r w:rsidR="00411E94" w:rsidRPr="00002FC5">
        <w:rPr>
          <w:rFonts w:cstheme="minorHAnsi"/>
        </w:rPr>
        <w:t xml:space="preserve"> Structured education often incorporates nutrition advice for weight reduction, however, nutritional status may be poorer in an older person with</w:t>
      </w:r>
      <w:r w:rsidR="00411E94">
        <w:rPr>
          <w:rFonts w:cstheme="minorHAnsi"/>
        </w:rPr>
        <w:t xml:space="preserve"> diabetes than without diabetes due</w:t>
      </w:r>
      <w:r w:rsidR="00411E94" w:rsidRPr="00002FC5">
        <w:rPr>
          <w:rFonts w:cstheme="minorHAnsi"/>
        </w:rPr>
        <w:t xml:space="preserve"> to a range of physical, social and psychological factors linked to aging.</w:t>
      </w:r>
      <w:r w:rsidR="00411E94" w:rsidRPr="00411E94">
        <w:rPr>
          <w:rFonts w:cstheme="minorHAnsi"/>
          <w:vertAlign w:val="superscript"/>
        </w:rPr>
        <w:t xml:space="preserve"> </w:t>
      </w:r>
      <w:r w:rsidR="003F0881">
        <w:rPr>
          <w:rFonts w:cstheme="minorHAnsi"/>
          <w:vertAlign w:val="superscript"/>
        </w:rPr>
        <w:t>37</w:t>
      </w:r>
      <w:r w:rsidR="00411E94" w:rsidRPr="00002FC5">
        <w:rPr>
          <w:rFonts w:cstheme="minorHAnsi"/>
        </w:rPr>
        <w:t xml:space="preserve"> </w:t>
      </w:r>
      <w:r w:rsidR="00411E94">
        <w:rPr>
          <w:rFonts w:cstheme="minorHAnsi"/>
        </w:rPr>
        <w:t>Furthermore</w:t>
      </w:r>
      <w:r w:rsidR="00411E94" w:rsidRPr="00002FC5">
        <w:rPr>
          <w:rFonts w:cstheme="minorHAnsi"/>
        </w:rPr>
        <w:t>, nutrient requirements, including protein and some micronutrients, may increase</w:t>
      </w:r>
      <w:r w:rsidR="00411E94">
        <w:rPr>
          <w:rFonts w:cstheme="minorHAnsi"/>
          <w:vertAlign w:val="superscript"/>
        </w:rPr>
        <w:t xml:space="preserve"> </w:t>
      </w:r>
      <w:r w:rsidR="00411E94" w:rsidRPr="00002FC5">
        <w:rPr>
          <w:rFonts w:cstheme="minorHAnsi"/>
        </w:rPr>
        <w:t>therefore nutrition advice at structured education should pay attention to each patient’s unique nutritional needs.</w:t>
      </w:r>
      <w:r w:rsidR="003F0881">
        <w:rPr>
          <w:rFonts w:cstheme="minorHAnsi"/>
          <w:vertAlign w:val="superscript"/>
        </w:rPr>
        <w:t>38</w:t>
      </w:r>
      <w:r w:rsidR="00411E94" w:rsidRPr="00002FC5">
        <w:rPr>
          <w:rFonts w:cstheme="minorHAnsi"/>
        </w:rPr>
        <w:t xml:space="preserve"> Nutrition assessment and care planning should be available to all those who may be malnourished, and should be overseen by a dietitian. </w:t>
      </w:r>
    </w:p>
    <w:p w14:paraId="1BE49CC9" w14:textId="77777777" w:rsidR="00150C7A" w:rsidRPr="00014647" w:rsidRDefault="00AF0421" w:rsidP="00014647">
      <w:pPr>
        <w:pStyle w:val="Heading1"/>
        <w:rPr>
          <w:b w:val="0"/>
          <w:sz w:val="24"/>
          <w:szCs w:val="24"/>
        </w:rPr>
      </w:pPr>
      <w:bookmarkStart w:id="22" w:name="_3.1.6_Health_literacy"/>
      <w:bookmarkEnd w:id="22"/>
      <w:r w:rsidRPr="00014647">
        <w:rPr>
          <w:b w:val="0"/>
          <w:sz w:val="24"/>
          <w:szCs w:val="24"/>
        </w:rPr>
        <w:t>3.1.6</w:t>
      </w:r>
      <w:r w:rsidR="00150C7A" w:rsidRPr="00014647">
        <w:rPr>
          <w:b w:val="0"/>
          <w:sz w:val="24"/>
          <w:szCs w:val="24"/>
        </w:rPr>
        <w:t xml:space="preserve"> Health literacy</w:t>
      </w:r>
    </w:p>
    <w:p w14:paraId="2C5F8EFB" w14:textId="77777777" w:rsidR="00014647" w:rsidRPr="00014647" w:rsidRDefault="00014647" w:rsidP="00014647">
      <w:pPr>
        <w:pStyle w:val="Title"/>
        <w:rPr>
          <w:sz w:val="8"/>
          <w:szCs w:val="8"/>
        </w:rPr>
      </w:pPr>
    </w:p>
    <w:p w14:paraId="68FD035B" w14:textId="77777777" w:rsidR="00EC2C7F" w:rsidRDefault="00150C7A" w:rsidP="00EC2C7F">
      <w:pPr>
        <w:pStyle w:val="NormalWeb"/>
        <w:spacing w:before="0" w:beforeAutospacing="0" w:after="225" w:afterAutospacing="0"/>
        <w:jc w:val="both"/>
        <w:textAlignment w:val="baseline"/>
        <w:rPr>
          <w:rFonts w:asciiTheme="minorHAnsi" w:eastAsia=".SFNSText-Regular" w:hAnsiTheme="minorHAnsi" w:cstheme="minorHAnsi"/>
          <w:color w:val="202A30"/>
          <w:sz w:val="22"/>
          <w:szCs w:val="22"/>
          <w:vertAlign w:val="superscript"/>
        </w:rPr>
      </w:pPr>
      <w:r w:rsidRPr="000E579D">
        <w:rPr>
          <w:rFonts w:asciiTheme="minorHAnsi" w:eastAsia=".SFNSText-Regular" w:hAnsiTheme="minorHAnsi" w:cstheme="minorHAnsi"/>
          <w:color w:val="202A30"/>
          <w:sz w:val="22"/>
          <w:szCs w:val="22"/>
        </w:rPr>
        <w:t>Health literacy is defined as “The personal characteristics and social resources needed for individuals and communities to access, understand, appraise and use information and services to make decisions about health.”</w:t>
      </w:r>
      <w:r w:rsidR="003F0881">
        <w:rPr>
          <w:rFonts w:asciiTheme="minorHAnsi" w:eastAsia=".SFNSText-Regular" w:hAnsiTheme="minorHAnsi" w:cstheme="minorHAnsi"/>
          <w:color w:val="202A30"/>
          <w:sz w:val="22"/>
          <w:szCs w:val="22"/>
          <w:vertAlign w:val="superscript"/>
        </w:rPr>
        <w:t>39</w:t>
      </w:r>
      <w:r w:rsidR="00EC2C7F">
        <w:rPr>
          <w:rFonts w:asciiTheme="minorHAnsi" w:eastAsia=".SFNSText-Regular" w:hAnsiTheme="minorHAnsi" w:cstheme="minorHAnsi"/>
          <w:color w:val="202A30"/>
          <w:sz w:val="22"/>
          <w:szCs w:val="22"/>
          <w:vertAlign w:val="superscript"/>
        </w:rPr>
        <w:t xml:space="preserve"> </w:t>
      </w:r>
      <w:r w:rsidR="00EC2C7F">
        <w:rPr>
          <w:rFonts w:asciiTheme="minorHAnsi" w:eastAsia=".SFNSText-Regular" w:hAnsiTheme="minorHAnsi" w:cstheme="minorHAnsi"/>
          <w:color w:val="202A30"/>
          <w:sz w:val="22"/>
          <w:szCs w:val="22"/>
        </w:rPr>
        <w:t>It is associated with poor health behaviours and outcomes.</w:t>
      </w:r>
    </w:p>
    <w:p w14:paraId="4D76A189" w14:textId="77777777" w:rsidR="00EC2C7F" w:rsidRDefault="00EC2C7F" w:rsidP="00EC2C7F">
      <w:pPr>
        <w:pStyle w:val="NormalWeb"/>
        <w:spacing w:before="0" w:beforeAutospacing="0" w:after="225" w:afterAutospacing="0"/>
        <w:jc w:val="both"/>
        <w:textAlignment w:val="baseline"/>
        <w:rPr>
          <w:rFonts w:asciiTheme="minorHAnsi" w:eastAsia=".SFNSText-Regular" w:hAnsiTheme="minorHAnsi" w:cstheme="minorHAnsi"/>
          <w:color w:val="202A30"/>
          <w:sz w:val="22"/>
          <w:szCs w:val="22"/>
          <w:vertAlign w:val="superscript"/>
        </w:rPr>
      </w:pPr>
      <w:r>
        <w:rPr>
          <w:rFonts w:asciiTheme="minorHAnsi" w:eastAsia=".SFNSText-Regular" w:hAnsiTheme="minorHAnsi" w:cstheme="minorHAnsi"/>
          <w:color w:val="202A30"/>
          <w:sz w:val="22"/>
          <w:szCs w:val="22"/>
        </w:rPr>
        <w:lastRenderedPageBreak/>
        <w:t>Good health literacy is widely acknowledged as key in facilitating the empowerment of a person to seek out information, take responsibility and control of their health. However, it is estimated that between 43% and 61% of working age adults routinely do not understand health information.</w:t>
      </w:r>
      <w:r w:rsidR="003F0881">
        <w:rPr>
          <w:rFonts w:asciiTheme="minorHAnsi" w:eastAsia=".SFNSText-Regular" w:hAnsiTheme="minorHAnsi" w:cstheme="minorHAnsi"/>
          <w:color w:val="202A30"/>
          <w:sz w:val="22"/>
          <w:szCs w:val="22"/>
          <w:vertAlign w:val="superscript"/>
        </w:rPr>
        <w:t>40</w:t>
      </w:r>
    </w:p>
    <w:p w14:paraId="5B1FD8B0" w14:textId="77777777" w:rsidR="00150C7A" w:rsidRPr="000E579D" w:rsidRDefault="00150C7A" w:rsidP="00150C7A">
      <w:pPr>
        <w:jc w:val="both"/>
        <w:rPr>
          <w:rFonts w:eastAsia=".SFNSText-Regular" w:cstheme="minorHAnsi"/>
          <w:color w:val="202A30"/>
        </w:rPr>
      </w:pPr>
      <w:r w:rsidRPr="000E579D">
        <w:rPr>
          <w:rFonts w:eastAsia=".SFNSText-Regular" w:cstheme="minorHAnsi"/>
          <w:color w:val="202A30"/>
        </w:rPr>
        <w:t xml:space="preserve">The NHS Long Term Plan proactively advocates supported self-management </w:t>
      </w:r>
      <w:r w:rsidRPr="000E579D">
        <w:rPr>
          <w:rFonts w:eastAsia=".SFNSText-Regular" w:cstheme="minorHAnsi"/>
          <w:color w:val="202A30"/>
          <w:lang w:eastAsia="en-GB"/>
        </w:rPr>
        <w:t>as one of six key components of the comprehensive model of Personalised Care</w:t>
      </w:r>
      <w:r w:rsidRPr="000E579D">
        <w:rPr>
          <w:rFonts w:eastAsia=".SFNSText-Regular" w:cstheme="minorHAnsi"/>
          <w:color w:val="202A30"/>
        </w:rPr>
        <w:t xml:space="preserve"> taking into consideration the health literacy needs of the individual and the community.</w:t>
      </w:r>
      <w:r w:rsidR="00C64A4E">
        <w:rPr>
          <w:rFonts w:eastAsia=".SFNSText-Regular" w:cstheme="minorHAnsi"/>
          <w:color w:val="202A30"/>
        </w:rPr>
        <w:t xml:space="preserve"> Caveats to this include limited internet access, lack of technology and language barriers.</w:t>
      </w:r>
      <w:r w:rsidR="003F0881">
        <w:rPr>
          <w:rFonts w:eastAsia=".SFNSText-Regular" w:cstheme="minorHAnsi"/>
          <w:color w:val="202A30"/>
          <w:vertAlign w:val="superscript"/>
        </w:rPr>
        <w:t>41</w:t>
      </w:r>
      <w:r w:rsidRPr="000E579D">
        <w:rPr>
          <w:rFonts w:eastAsia=".SFNSText-Regular" w:cstheme="minorHAnsi"/>
          <w:color w:val="202A30"/>
        </w:rPr>
        <w:t xml:space="preserve"> PCNs must strive to ensure that all HCPs </w:t>
      </w:r>
      <w:r w:rsidRPr="000E579D">
        <w:rPr>
          <w:rFonts w:eastAsia=".SFNSText-Regular" w:cstheme="minorHAnsi"/>
          <w:color w:val="202A30"/>
          <w:lang w:eastAsia="en-GB"/>
        </w:rPr>
        <w:t>tailor their a</w:t>
      </w:r>
      <w:r w:rsidRPr="000E579D">
        <w:rPr>
          <w:rFonts w:eastAsia=".SFNSText-Regular" w:cstheme="minorHAnsi"/>
          <w:color w:val="202A30"/>
        </w:rPr>
        <w:t>pproaches to working with a person or community, “based on their individual assets, needs and preferences, as well as taking account of any inequalities and accessibility barriers, and so work based on ‘what matters’ to the person/community”</w:t>
      </w:r>
      <w:r w:rsidR="00865752">
        <w:rPr>
          <w:rFonts w:eastAsia=".SFNSText-Regular" w:cstheme="minorHAnsi"/>
          <w:color w:val="202A30"/>
        </w:rPr>
        <w:t>.</w:t>
      </w:r>
      <w:r w:rsidR="003F0881">
        <w:rPr>
          <w:rFonts w:eastAsia=".SFNSText-Regular" w:cstheme="minorHAnsi"/>
          <w:color w:val="202A30"/>
          <w:vertAlign w:val="superscript"/>
        </w:rPr>
        <w:t>42</w:t>
      </w:r>
      <w:r w:rsidRPr="000E579D">
        <w:rPr>
          <w:rFonts w:eastAsia=".SFNSText-Regular" w:cstheme="minorHAnsi"/>
          <w:color w:val="202A30"/>
        </w:rPr>
        <w:t xml:space="preserve">  </w:t>
      </w:r>
    </w:p>
    <w:p w14:paraId="6FC8C28F" w14:textId="1AC949C3" w:rsidR="00385C09" w:rsidRDefault="00150C7A" w:rsidP="00385C09">
      <w:pPr>
        <w:pStyle w:val="NormalWeb"/>
        <w:spacing w:before="0" w:beforeAutospacing="0" w:after="225" w:afterAutospacing="0"/>
        <w:jc w:val="both"/>
        <w:textAlignment w:val="baseline"/>
        <w:rPr>
          <w:rFonts w:asciiTheme="minorHAnsi" w:eastAsia=".SFNSText-Regular" w:hAnsiTheme="minorHAnsi" w:cstheme="minorHAnsi"/>
          <w:color w:val="202A30"/>
          <w:sz w:val="22"/>
          <w:szCs w:val="22"/>
        </w:rPr>
      </w:pPr>
      <w:r w:rsidRPr="000E579D">
        <w:rPr>
          <w:rFonts w:asciiTheme="minorHAnsi" w:eastAsia=".SFNSText-Regular" w:hAnsiTheme="minorHAnsi" w:cstheme="minorHAnsi"/>
          <w:color w:val="202A30"/>
          <w:sz w:val="22"/>
          <w:szCs w:val="22"/>
        </w:rPr>
        <w:t>Approaches to ensuring such personalised care and support may include the use of patient activation measures, health coaching, peer support and self-management education</w:t>
      </w:r>
      <w:r w:rsidR="004F18D6">
        <w:rPr>
          <w:rFonts w:asciiTheme="minorHAnsi" w:eastAsia=".SFNSText-Regular" w:hAnsiTheme="minorHAnsi" w:cstheme="minorHAnsi"/>
          <w:color w:val="202A30"/>
          <w:sz w:val="22"/>
          <w:szCs w:val="22"/>
        </w:rPr>
        <w:t>,</w:t>
      </w:r>
      <w:r w:rsidR="00EC2C7F" w:rsidRPr="00EC2C7F">
        <w:rPr>
          <w:rFonts w:asciiTheme="minorHAnsi" w:eastAsia=".SFNSText-Regular" w:hAnsiTheme="minorHAnsi" w:cstheme="minorHAnsi"/>
          <w:color w:val="202A30"/>
          <w:sz w:val="22"/>
          <w:szCs w:val="22"/>
          <w:lang w:eastAsia="en-US"/>
        </w:rPr>
        <w:t xml:space="preserve"> </w:t>
      </w:r>
      <w:r w:rsidR="00EC2C7F" w:rsidRPr="00EC2C7F">
        <w:rPr>
          <w:rFonts w:asciiTheme="minorHAnsi" w:eastAsia=".SFNSText-Regular" w:hAnsiTheme="minorHAnsi" w:cstheme="minorHAnsi"/>
          <w:color w:val="202A30"/>
          <w:sz w:val="22"/>
          <w:szCs w:val="22"/>
        </w:rPr>
        <w:t>which is clear, concise, culturally sensitive and accessible.</w:t>
      </w:r>
      <w:r w:rsidR="003F0881" w:rsidRPr="003F0881">
        <w:rPr>
          <w:rFonts w:asciiTheme="minorHAnsi" w:eastAsia=".SFNSText-Regular" w:hAnsiTheme="minorHAnsi" w:cstheme="minorHAnsi"/>
          <w:color w:val="202A30"/>
          <w:sz w:val="22"/>
          <w:szCs w:val="22"/>
          <w:vertAlign w:val="superscript"/>
        </w:rPr>
        <w:t>43</w:t>
      </w:r>
    </w:p>
    <w:p w14:paraId="03DCD400" w14:textId="77777777" w:rsidR="003107E4" w:rsidRDefault="003107E4" w:rsidP="00385C09">
      <w:pPr>
        <w:pStyle w:val="NormalWeb"/>
        <w:spacing w:before="0" w:beforeAutospacing="0" w:after="225" w:afterAutospacing="0"/>
        <w:jc w:val="both"/>
        <w:textAlignment w:val="baseline"/>
        <w:rPr>
          <w:rFonts w:cstheme="minorHAnsi"/>
        </w:rPr>
      </w:pPr>
    </w:p>
    <w:tbl>
      <w:tblPr>
        <w:tblStyle w:val="MediumGrid1-Accent1"/>
        <w:tblW w:w="0" w:type="auto"/>
        <w:tblLook w:val="04A0" w:firstRow="1" w:lastRow="0" w:firstColumn="1" w:lastColumn="0" w:noHBand="0" w:noVBand="1"/>
      </w:tblPr>
      <w:tblGrid>
        <w:gridCol w:w="9242"/>
      </w:tblGrid>
      <w:tr w:rsidR="00385C09" w14:paraId="0DCD19A7" w14:textId="77777777" w:rsidTr="006A07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49BDB4C7" w14:textId="77777777" w:rsidR="00385C09" w:rsidRPr="00C42F9A" w:rsidRDefault="00385C09" w:rsidP="006A07A1">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Bright Spark Box: Haverstock Healthcare, London Borough of Camden</w:t>
            </w:r>
          </w:p>
        </w:tc>
      </w:tr>
      <w:tr w:rsidR="00385C09" w14:paraId="790BD9AE" w14:textId="77777777" w:rsidTr="006A0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105DC99A" w14:textId="77777777" w:rsidR="00385C09" w:rsidRPr="00C42F9A" w:rsidRDefault="00385C09" w:rsidP="006A07A1">
            <w:pPr>
              <w:pStyle w:val="NormalWeb"/>
              <w:spacing w:before="0" w:beforeAutospacing="0" w:after="0" w:afterAutospacing="0"/>
              <w:rPr>
                <w:rFonts w:asciiTheme="minorHAnsi" w:hAnsiTheme="minorHAnsi" w:cstheme="minorHAnsi"/>
                <w:color w:val="000000"/>
                <w:sz w:val="22"/>
                <w:szCs w:val="22"/>
              </w:rPr>
            </w:pPr>
            <w:r w:rsidRPr="00C42F9A">
              <w:rPr>
                <w:rFonts w:asciiTheme="minorHAnsi" w:hAnsiTheme="minorHAnsi" w:cstheme="minorHAnsi"/>
                <w:color w:val="000000"/>
                <w:sz w:val="22"/>
                <w:szCs w:val="22"/>
              </w:rPr>
              <w:t xml:space="preserve">What was done? </w:t>
            </w:r>
          </w:p>
        </w:tc>
      </w:tr>
      <w:tr w:rsidR="00385C09" w14:paraId="06D5D760" w14:textId="77777777" w:rsidTr="006A07A1">
        <w:tc>
          <w:tcPr>
            <w:cnfStyle w:val="001000000000" w:firstRow="0" w:lastRow="0" w:firstColumn="1" w:lastColumn="0" w:oddVBand="0" w:evenVBand="0" w:oddHBand="0" w:evenHBand="0" w:firstRowFirstColumn="0" w:firstRowLastColumn="0" w:lastRowFirstColumn="0" w:lastRowLastColumn="0"/>
            <w:tcW w:w="9242" w:type="dxa"/>
          </w:tcPr>
          <w:p w14:paraId="56AAE604" w14:textId="77777777" w:rsidR="00026E61" w:rsidRDefault="00385C09" w:rsidP="006A07A1">
            <w:pPr>
              <w:rPr>
                <w:rFonts w:eastAsia="Times New Roman" w:cstheme="minorHAnsi"/>
                <w:b w:val="0"/>
                <w:bCs w:val="0"/>
                <w:color w:val="000000"/>
                <w:lang w:eastAsia="en-GB"/>
              </w:rPr>
            </w:pPr>
            <w:r>
              <w:rPr>
                <w:rFonts w:eastAsia="Times New Roman" w:cstheme="minorHAnsi"/>
                <w:b w:val="0"/>
                <w:bCs w:val="0"/>
                <w:color w:val="000000"/>
                <w:lang w:eastAsia="en-GB"/>
              </w:rPr>
              <w:t>Haverstock Healthcare is a federation of all 35 GP practices in the London Borough of Camden. Recently i</w:t>
            </w:r>
            <w:r w:rsidR="007F3AE3">
              <w:rPr>
                <w:rFonts w:eastAsia="Times New Roman" w:cstheme="minorHAnsi"/>
                <w:b w:val="0"/>
                <w:bCs w:val="0"/>
                <w:color w:val="000000"/>
                <w:lang w:eastAsia="en-GB"/>
              </w:rPr>
              <w:t>t</w:t>
            </w:r>
            <w:r>
              <w:rPr>
                <w:rFonts w:eastAsia="Times New Roman" w:cstheme="minorHAnsi"/>
                <w:b w:val="0"/>
                <w:bCs w:val="0"/>
                <w:color w:val="000000"/>
                <w:lang w:eastAsia="en-GB"/>
              </w:rPr>
              <w:t xml:space="preserve"> sought to </w:t>
            </w:r>
            <w:r w:rsidRPr="00D073C1">
              <w:rPr>
                <w:rFonts w:eastAsia="Times New Roman" w:cstheme="minorHAnsi"/>
                <w:b w:val="0"/>
                <w:bCs w:val="0"/>
                <w:color w:val="000000"/>
                <w:lang w:eastAsia="en-GB"/>
              </w:rPr>
              <w:t>improve outcomes in diabetes for Camden patients through both supporting the achievement of quality improvement targets in practices and PCNs</w:t>
            </w:r>
            <w:r>
              <w:rPr>
                <w:rFonts w:eastAsia="Times New Roman" w:cstheme="minorHAnsi"/>
                <w:b w:val="0"/>
                <w:bCs w:val="0"/>
                <w:color w:val="000000"/>
                <w:lang w:eastAsia="en-GB"/>
              </w:rPr>
              <w:t>,</w:t>
            </w:r>
            <w:r w:rsidRPr="00D073C1">
              <w:rPr>
                <w:rFonts w:eastAsia="Times New Roman" w:cstheme="minorHAnsi"/>
                <w:b w:val="0"/>
                <w:bCs w:val="0"/>
                <w:color w:val="000000"/>
                <w:lang w:eastAsia="en-GB"/>
              </w:rPr>
              <w:t xml:space="preserve"> and through direct provision and support to the </w:t>
            </w:r>
            <w:r>
              <w:rPr>
                <w:rFonts w:eastAsia="Times New Roman" w:cstheme="minorHAnsi"/>
                <w:b w:val="0"/>
                <w:bCs w:val="0"/>
                <w:color w:val="000000"/>
                <w:lang w:eastAsia="en-GB"/>
              </w:rPr>
              <w:t xml:space="preserve">Camden </w:t>
            </w:r>
            <w:r w:rsidRPr="00D073C1">
              <w:rPr>
                <w:rFonts w:eastAsia="Times New Roman" w:cstheme="minorHAnsi"/>
                <w:b w:val="0"/>
                <w:bCs w:val="0"/>
                <w:color w:val="000000"/>
                <w:lang w:eastAsia="en-GB"/>
              </w:rPr>
              <w:t>Diabetes IPU.</w:t>
            </w:r>
            <w:r w:rsidR="00026E61">
              <w:rPr>
                <w:rFonts w:eastAsia="Times New Roman" w:cstheme="minorHAnsi"/>
                <w:b w:val="0"/>
                <w:bCs w:val="0"/>
                <w:color w:val="000000"/>
                <w:lang w:eastAsia="en-GB"/>
              </w:rPr>
              <w:t xml:space="preserve"> </w:t>
            </w:r>
            <w:r>
              <w:rPr>
                <w:rFonts w:eastAsia="Times New Roman" w:cstheme="minorHAnsi"/>
                <w:b w:val="0"/>
                <w:bCs w:val="0"/>
                <w:color w:val="000000"/>
                <w:lang w:eastAsia="en-GB"/>
              </w:rPr>
              <w:t>It is r</w:t>
            </w:r>
            <w:r w:rsidRPr="00D073C1">
              <w:rPr>
                <w:rFonts w:eastAsia="Times New Roman" w:cstheme="minorHAnsi"/>
                <w:b w:val="0"/>
                <w:bCs w:val="0"/>
                <w:color w:val="000000"/>
                <w:lang w:eastAsia="en-GB"/>
              </w:rPr>
              <w:t>ecognised that, despite overall very good diabetes outcomes in Camden, there remain hard to reach groups who struggle to access services</w:t>
            </w:r>
            <w:r>
              <w:rPr>
                <w:rFonts w:eastAsia="Times New Roman" w:cstheme="minorHAnsi"/>
                <w:b w:val="0"/>
                <w:bCs w:val="0"/>
                <w:color w:val="000000"/>
                <w:lang w:eastAsia="en-GB"/>
              </w:rPr>
              <w:t>,</w:t>
            </w:r>
            <w:r w:rsidRPr="00D073C1">
              <w:rPr>
                <w:rFonts w:eastAsia="Times New Roman" w:cstheme="minorHAnsi"/>
                <w:b w:val="0"/>
                <w:bCs w:val="0"/>
                <w:color w:val="000000"/>
                <w:lang w:eastAsia="en-GB"/>
              </w:rPr>
              <w:t xml:space="preserve"> and whose outcomes as a result are often poor. </w:t>
            </w:r>
          </w:p>
          <w:p w14:paraId="75470064" w14:textId="77777777" w:rsidR="00026E61" w:rsidRDefault="00026E61" w:rsidP="006A07A1">
            <w:pPr>
              <w:rPr>
                <w:rFonts w:eastAsia="Times New Roman" w:cstheme="minorHAnsi"/>
                <w:b w:val="0"/>
                <w:bCs w:val="0"/>
                <w:color w:val="000000"/>
                <w:lang w:eastAsia="en-GB"/>
              </w:rPr>
            </w:pPr>
          </w:p>
          <w:p w14:paraId="3FE6ED78" w14:textId="77777777" w:rsidR="00385C09" w:rsidRDefault="00385C09" w:rsidP="006A07A1">
            <w:pPr>
              <w:rPr>
                <w:rFonts w:eastAsia="Times New Roman" w:cstheme="minorHAnsi"/>
                <w:b w:val="0"/>
                <w:bCs w:val="0"/>
                <w:color w:val="000000"/>
                <w:lang w:eastAsia="en-GB"/>
              </w:rPr>
            </w:pPr>
            <w:r w:rsidRPr="00D073C1">
              <w:rPr>
                <w:rFonts w:eastAsia="Times New Roman" w:cstheme="minorHAnsi"/>
                <w:b w:val="0"/>
                <w:bCs w:val="0"/>
                <w:color w:val="000000"/>
                <w:lang w:eastAsia="en-GB"/>
              </w:rPr>
              <w:t>Working with academic partner-UCL Institute of Global Health</w:t>
            </w:r>
            <w:r>
              <w:rPr>
                <w:rFonts w:eastAsia="Times New Roman" w:cstheme="minorHAnsi"/>
                <w:b w:val="0"/>
                <w:bCs w:val="0"/>
                <w:color w:val="000000"/>
                <w:lang w:eastAsia="en-GB"/>
              </w:rPr>
              <w:t>, Haverstock Healthcare</w:t>
            </w:r>
            <w:r w:rsidRPr="00D073C1">
              <w:rPr>
                <w:rFonts w:eastAsia="Times New Roman" w:cstheme="minorHAnsi"/>
                <w:b w:val="0"/>
                <w:bCs w:val="0"/>
                <w:color w:val="000000"/>
                <w:lang w:eastAsia="en-GB"/>
              </w:rPr>
              <w:t xml:space="preserve"> sought to identify these groups, understand from them what they might find helpful and what the evidence and learning was from successful initiatives/programmes </w:t>
            </w:r>
            <w:r w:rsidR="00026E61">
              <w:rPr>
                <w:rFonts w:eastAsia="Times New Roman" w:cstheme="minorHAnsi"/>
                <w:b w:val="0"/>
                <w:bCs w:val="0"/>
                <w:color w:val="000000"/>
                <w:lang w:eastAsia="en-GB"/>
              </w:rPr>
              <w:t xml:space="preserve">nationally and internationally. </w:t>
            </w:r>
            <w:r w:rsidRPr="00D073C1">
              <w:rPr>
                <w:rFonts w:eastAsia="Times New Roman" w:cstheme="minorHAnsi"/>
                <w:b w:val="0"/>
                <w:bCs w:val="0"/>
                <w:color w:val="000000"/>
                <w:lang w:eastAsia="en-GB"/>
              </w:rPr>
              <w:t>The model developed and trialled</w:t>
            </w:r>
            <w:r>
              <w:rPr>
                <w:rFonts w:eastAsia="Times New Roman" w:cstheme="minorHAnsi"/>
                <w:b w:val="0"/>
                <w:bCs w:val="0"/>
                <w:color w:val="000000"/>
                <w:lang w:eastAsia="en-GB"/>
              </w:rPr>
              <w:t xml:space="preserve"> (</w:t>
            </w:r>
            <w:r w:rsidRPr="00D073C1">
              <w:rPr>
                <w:rFonts w:eastAsia="Times New Roman" w:cstheme="minorHAnsi"/>
                <w:b w:val="0"/>
                <w:bCs w:val="0"/>
                <w:color w:val="000000"/>
                <w:lang w:eastAsia="en-GB"/>
              </w:rPr>
              <w:t xml:space="preserve">based on what patients </w:t>
            </w:r>
            <w:r>
              <w:rPr>
                <w:rFonts w:eastAsia="Times New Roman" w:cstheme="minorHAnsi"/>
                <w:b w:val="0"/>
                <w:bCs w:val="0"/>
                <w:color w:val="000000"/>
                <w:lang w:eastAsia="en-GB"/>
              </w:rPr>
              <w:t>reported</w:t>
            </w:r>
            <w:r w:rsidRPr="00D073C1">
              <w:rPr>
                <w:rFonts w:eastAsia="Times New Roman" w:cstheme="minorHAnsi"/>
                <w:b w:val="0"/>
                <w:bCs w:val="0"/>
                <w:color w:val="000000"/>
                <w:lang w:eastAsia="en-GB"/>
              </w:rPr>
              <w:t xml:space="preserve"> and strongly inputted by community leaders</w:t>
            </w:r>
            <w:r>
              <w:rPr>
                <w:rFonts w:eastAsia="Times New Roman" w:cstheme="minorHAnsi"/>
                <w:b w:val="0"/>
                <w:bCs w:val="0"/>
                <w:color w:val="000000"/>
                <w:lang w:eastAsia="en-GB"/>
              </w:rPr>
              <w:t>)</w:t>
            </w:r>
            <w:r w:rsidRPr="00D073C1">
              <w:rPr>
                <w:rFonts w:eastAsia="Times New Roman" w:cstheme="minorHAnsi"/>
                <w:b w:val="0"/>
                <w:bCs w:val="0"/>
                <w:color w:val="000000"/>
                <w:lang w:eastAsia="en-GB"/>
              </w:rPr>
              <w:t xml:space="preserve"> involved inviting people into a welcoming and appropriate (age, cultural, language) forum in practices</w:t>
            </w:r>
            <w:r>
              <w:rPr>
                <w:rFonts w:eastAsia="Times New Roman" w:cstheme="minorHAnsi"/>
                <w:b w:val="0"/>
                <w:bCs w:val="0"/>
                <w:color w:val="000000"/>
                <w:lang w:eastAsia="en-GB"/>
              </w:rPr>
              <w:t xml:space="preserve"> (including ‘share a meal’ events)</w:t>
            </w:r>
            <w:r w:rsidRPr="00D073C1">
              <w:rPr>
                <w:rFonts w:eastAsia="Times New Roman" w:cstheme="minorHAnsi"/>
                <w:b w:val="0"/>
                <w:bCs w:val="0"/>
                <w:color w:val="000000"/>
                <w:lang w:eastAsia="en-GB"/>
              </w:rPr>
              <w:t>, within which education on disease management/</w:t>
            </w:r>
            <w:r w:rsidR="00026E61">
              <w:rPr>
                <w:rFonts w:eastAsia="Times New Roman" w:cstheme="minorHAnsi"/>
                <w:b w:val="0"/>
                <w:bCs w:val="0"/>
                <w:color w:val="000000"/>
                <w:lang w:eastAsia="en-GB"/>
              </w:rPr>
              <w:t xml:space="preserve"> </w:t>
            </w:r>
            <w:r w:rsidRPr="00D073C1">
              <w:rPr>
                <w:rFonts w:eastAsia="Times New Roman" w:cstheme="minorHAnsi"/>
                <w:b w:val="0"/>
                <w:bCs w:val="0"/>
                <w:color w:val="000000"/>
                <w:lang w:eastAsia="en-GB"/>
              </w:rPr>
              <w:t>understanding, lifestyle advice and health checks could be delivered within the context</w:t>
            </w:r>
            <w:r w:rsidR="00026E61">
              <w:rPr>
                <w:rFonts w:eastAsia="Times New Roman" w:cstheme="minorHAnsi"/>
                <w:b w:val="0"/>
                <w:bCs w:val="0"/>
                <w:color w:val="000000"/>
                <w:lang w:eastAsia="en-GB"/>
              </w:rPr>
              <w:t xml:space="preserve"> of peer and community support. </w:t>
            </w:r>
            <w:r w:rsidRPr="00D073C1">
              <w:rPr>
                <w:rFonts w:eastAsia="Times New Roman" w:cstheme="minorHAnsi"/>
                <w:b w:val="0"/>
                <w:bCs w:val="0"/>
                <w:color w:val="000000"/>
                <w:lang w:eastAsia="en-GB"/>
              </w:rPr>
              <w:t>While initial feedback and data appear positive, COVID-19 halted the wider up-scaling of the programme and full evaluation remains to be undertaken.</w:t>
            </w:r>
          </w:p>
          <w:p w14:paraId="1930F93A" w14:textId="77777777" w:rsidR="00026E61" w:rsidRPr="00026E61" w:rsidRDefault="00026E61" w:rsidP="006A07A1">
            <w:pPr>
              <w:rPr>
                <w:rFonts w:eastAsia="Times New Roman" w:cstheme="minorHAnsi"/>
                <w:b w:val="0"/>
                <w:bCs w:val="0"/>
                <w:color w:val="000000"/>
                <w:lang w:eastAsia="en-GB"/>
              </w:rPr>
            </w:pPr>
          </w:p>
        </w:tc>
      </w:tr>
    </w:tbl>
    <w:p w14:paraId="22D2B8F8" w14:textId="519768FA" w:rsidR="00150C7A" w:rsidRDefault="00150C7A" w:rsidP="00243614">
      <w:pPr>
        <w:pStyle w:val="Heading1"/>
        <w:rPr>
          <w:b w:val="0"/>
        </w:rPr>
      </w:pPr>
      <w:bookmarkStart w:id="23" w:name="_3.2_Diet_and"/>
      <w:bookmarkEnd w:id="23"/>
      <w:r w:rsidRPr="00243614">
        <w:rPr>
          <w:b w:val="0"/>
        </w:rPr>
        <w:t xml:space="preserve">3.2 </w:t>
      </w:r>
      <w:r w:rsidR="00C64A4E" w:rsidRPr="00243614">
        <w:rPr>
          <w:b w:val="0"/>
        </w:rPr>
        <w:t>Diet and lifestyle interventions</w:t>
      </w:r>
    </w:p>
    <w:p w14:paraId="090EC575" w14:textId="77777777" w:rsidR="00243614" w:rsidRPr="00E14EA1" w:rsidRDefault="00243614" w:rsidP="00243614">
      <w:pPr>
        <w:pStyle w:val="Title"/>
        <w:rPr>
          <w:sz w:val="8"/>
          <w:szCs w:val="8"/>
        </w:rPr>
      </w:pPr>
    </w:p>
    <w:p w14:paraId="16B9D84C" w14:textId="77777777" w:rsidR="00150C7A" w:rsidRPr="00243614" w:rsidRDefault="004C7B1D" w:rsidP="00243614">
      <w:pPr>
        <w:pStyle w:val="Heading1"/>
        <w:rPr>
          <w:b w:val="0"/>
          <w:sz w:val="24"/>
          <w:szCs w:val="24"/>
        </w:rPr>
      </w:pPr>
      <w:bookmarkStart w:id="24" w:name="_3.2.1_Weight_management"/>
      <w:bookmarkEnd w:id="24"/>
      <w:r w:rsidRPr="00243614">
        <w:rPr>
          <w:b w:val="0"/>
          <w:sz w:val="24"/>
          <w:szCs w:val="24"/>
        </w:rPr>
        <w:t>3.2.1</w:t>
      </w:r>
      <w:r w:rsidR="00150C7A" w:rsidRPr="00243614">
        <w:rPr>
          <w:b w:val="0"/>
          <w:sz w:val="24"/>
          <w:szCs w:val="24"/>
        </w:rPr>
        <w:t xml:space="preserve"> Weight management diets</w:t>
      </w:r>
    </w:p>
    <w:p w14:paraId="72AB9753" w14:textId="77777777" w:rsidR="00243614" w:rsidRPr="00E14EA1" w:rsidRDefault="00243614" w:rsidP="00243614">
      <w:pPr>
        <w:pStyle w:val="Title"/>
        <w:rPr>
          <w:sz w:val="8"/>
          <w:szCs w:val="8"/>
        </w:rPr>
      </w:pPr>
    </w:p>
    <w:p w14:paraId="3BD94270" w14:textId="3C1EA07A" w:rsidR="00C64A4E" w:rsidRDefault="00C64A4E" w:rsidP="00C64A4E">
      <w:pPr>
        <w:rPr>
          <w:rFonts w:cstheme="minorHAnsi"/>
        </w:rPr>
      </w:pPr>
      <w:r>
        <w:rPr>
          <w:rFonts w:cstheme="minorHAnsi"/>
        </w:rPr>
        <w:t>To improve glycaemic control and CVD risk factors in overweight or obese adults with Type 2</w:t>
      </w:r>
      <w:r w:rsidR="0067106D">
        <w:rPr>
          <w:rFonts w:cstheme="minorHAnsi"/>
        </w:rPr>
        <w:t xml:space="preserve"> diabetes</w:t>
      </w:r>
      <w:r>
        <w:rPr>
          <w:rFonts w:cstheme="minorHAnsi"/>
        </w:rPr>
        <w:t>, weight loss of at least 5% is recommended through a reduction in calorie (energy) intake and increase in energy expenditure</w:t>
      </w:r>
      <w:r w:rsidR="009B4987">
        <w:rPr>
          <w:rFonts w:cstheme="minorHAnsi"/>
        </w:rPr>
        <w:t>.</w:t>
      </w:r>
      <w:r w:rsidR="00D0098A">
        <w:rPr>
          <w:rFonts w:cstheme="minorHAnsi"/>
          <w:vertAlign w:val="superscript"/>
        </w:rPr>
        <w:t>2,19</w:t>
      </w:r>
      <w:r>
        <w:rPr>
          <w:rFonts w:cstheme="minorHAnsi"/>
        </w:rPr>
        <w:t xml:space="preserve"> Weight management strategies should be individualised </w:t>
      </w:r>
      <w:proofErr w:type="gramStart"/>
      <w:r>
        <w:rPr>
          <w:rFonts w:cstheme="minorHAnsi"/>
        </w:rPr>
        <w:lastRenderedPageBreak/>
        <w:t>according to</w:t>
      </w:r>
      <w:proofErr w:type="gramEnd"/>
      <w:r>
        <w:rPr>
          <w:rFonts w:cstheme="minorHAnsi"/>
        </w:rPr>
        <w:t xml:space="preserve"> what is realistic and affordable for the person to follow. A diet is more likely to succeed if the person finds it to be sustainable</w:t>
      </w:r>
      <w:r w:rsidR="009B4987">
        <w:rPr>
          <w:rFonts w:cstheme="minorHAnsi"/>
        </w:rPr>
        <w:t>.</w:t>
      </w:r>
      <w:r w:rsidR="00D0098A">
        <w:rPr>
          <w:rFonts w:cstheme="minorHAnsi"/>
          <w:vertAlign w:val="superscript"/>
        </w:rPr>
        <w:t>44</w:t>
      </w:r>
    </w:p>
    <w:p w14:paraId="7D3CAD55" w14:textId="29708628" w:rsidR="009B4987" w:rsidRPr="00855806" w:rsidRDefault="00C64A4E" w:rsidP="00855806">
      <w:pPr>
        <w:rPr>
          <w:rFonts w:cstheme="minorHAnsi"/>
        </w:rPr>
      </w:pPr>
      <w:r>
        <w:rPr>
          <w:rFonts w:cstheme="minorHAnsi"/>
        </w:rPr>
        <w:t>At present, no single dietary intervention is recommended as the most effective to promote successful weight loss. Several options have been shown to be effective to produce weight loss in people with Ty</w:t>
      </w:r>
      <w:r w:rsidRPr="0039045C">
        <w:rPr>
          <w:rFonts w:cstheme="minorHAnsi"/>
        </w:rPr>
        <w:t>pe 2</w:t>
      </w:r>
      <w:r w:rsidR="009B4987" w:rsidRPr="0039045C">
        <w:rPr>
          <w:rFonts w:cstheme="minorHAnsi"/>
        </w:rPr>
        <w:t xml:space="preserve"> diabetes (</w:t>
      </w:r>
      <w:r w:rsidR="0039045C" w:rsidRPr="0039045C">
        <w:rPr>
          <w:rFonts w:cstheme="minorHAnsi"/>
        </w:rPr>
        <w:t xml:space="preserve">Appendix </w:t>
      </w:r>
      <w:r w:rsidR="009B4987" w:rsidRPr="0039045C">
        <w:rPr>
          <w:rFonts w:cstheme="minorHAnsi"/>
        </w:rPr>
        <w:t>4</w:t>
      </w:r>
      <w:r w:rsidR="0039045C">
        <w:rPr>
          <w:rFonts w:cstheme="minorHAnsi"/>
        </w:rPr>
        <w:t>.</w:t>
      </w:r>
      <w:r w:rsidR="0039045C" w:rsidRPr="0039045C">
        <w:rPr>
          <w:rFonts w:cstheme="minorHAnsi"/>
        </w:rPr>
        <w:t xml:space="preserve"> Different dietary intervent</w:t>
      </w:r>
      <w:r w:rsidR="00DD742D">
        <w:rPr>
          <w:rFonts w:cstheme="minorHAnsi"/>
        </w:rPr>
        <w:t>ions proven for weight loss in T</w:t>
      </w:r>
      <w:r w:rsidR="0039045C" w:rsidRPr="0039045C">
        <w:rPr>
          <w:rFonts w:cstheme="minorHAnsi"/>
        </w:rPr>
        <w:t>ype 2 diabetes</w:t>
      </w:r>
      <w:r w:rsidR="009B4987">
        <w:rPr>
          <w:rFonts w:cstheme="minorHAnsi"/>
        </w:rPr>
        <w:t>).</w:t>
      </w:r>
    </w:p>
    <w:p w14:paraId="1BD28440" w14:textId="77777777" w:rsidR="001F6119" w:rsidRPr="00140B1C" w:rsidRDefault="00D0098A" w:rsidP="00140B1C">
      <w:pPr>
        <w:pStyle w:val="Heading1"/>
        <w:rPr>
          <w:b w:val="0"/>
        </w:rPr>
      </w:pPr>
      <w:bookmarkStart w:id="25" w:name="_3.3_Education_and"/>
      <w:bookmarkEnd w:id="25"/>
      <w:r w:rsidRPr="00140B1C">
        <w:rPr>
          <w:b w:val="0"/>
        </w:rPr>
        <w:t>3.3</w:t>
      </w:r>
      <w:r w:rsidR="00814088" w:rsidRPr="00140B1C">
        <w:rPr>
          <w:b w:val="0"/>
        </w:rPr>
        <w:t xml:space="preserve"> Education and Training of Staff</w:t>
      </w:r>
    </w:p>
    <w:p w14:paraId="76285427" w14:textId="77777777" w:rsidR="00140B1C" w:rsidRPr="00E14EA1" w:rsidRDefault="00140B1C" w:rsidP="00140B1C">
      <w:pPr>
        <w:pStyle w:val="Title"/>
        <w:rPr>
          <w:sz w:val="8"/>
          <w:szCs w:val="8"/>
        </w:rPr>
      </w:pPr>
    </w:p>
    <w:p w14:paraId="04315242" w14:textId="77777777" w:rsidR="00AB17AF" w:rsidRPr="00140B1C" w:rsidRDefault="00D0098A" w:rsidP="00140B1C">
      <w:pPr>
        <w:pStyle w:val="Heading1"/>
        <w:rPr>
          <w:b w:val="0"/>
          <w:sz w:val="24"/>
          <w:szCs w:val="24"/>
        </w:rPr>
      </w:pPr>
      <w:bookmarkStart w:id="26" w:name="_3.3.1_Education_for"/>
      <w:bookmarkEnd w:id="26"/>
      <w:r w:rsidRPr="00140B1C">
        <w:rPr>
          <w:b w:val="0"/>
          <w:sz w:val="24"/>
          <w:szCs w:val="24"/>
        </w:rPr>
        <w:t>3.3</w:t>
      </w:r>
      <w:r w:rsidR="00140B1C" w:rsidRPr="00140B1C">
        <w:rPr>
          <w:b w:val="0"/>
          <w:sz w:val="24"/>
          <w:szCs w:val="24"/>
        </w:rPr>
        <w:t>.1 Education for s</w:t>
      </w:r>
      <w:r w:rsidR="00D93052" w:rsidRPr="00140B1C">
        <w:rPr>
          <w:b w:val="0"/>
          <w:sz w:val="24"/>
          <w:szCs w:val="24"/>
        </w:rPr>
        <w:t xml:space="preserve">taff </w:t>
      </w:r>
    </w:p>
    <w:p w14:paraId="732D6BA4" w14:textId="77777777" w:rsidR="00140B1C" w:rsidRPr="00E14EA1" w:rsidRDefault="00140B1C" w:rsidP="00140B1C">
      <w:pPr>
        <w:pStyle w:val="Title"/>
        <w:rPr>
          <w:sz w:val="8"/>
          <w:szCs w:val="8"/>
        </w:rPr>
      </w:pPr>
    </w:p>
    <w:p w14:paraId="30875F3A" w14:textId="2AC03633" w:rsidR="00A37509" w:rsidRPr="00D0326B" w:rsidRDefault="00A37509" w:rsidP="00A37509">
      <w:pPr>
        <w:spacing w:after="0" w:line="240" w:lineRule="auto"/>
        <w:rPr>
          <w:rFonts w:eastAsia="Times New Roman" w:cstheme="minorHAnsi"/>
          <w:lang w:eastAsia="en-GB"/>
        </w:rPr>
      </w:pPr>
      <w:r w:rsidRPr="00D0326B">
        <w:rPr>
          <w:rFonts w:cstheme="minorHAnsi"/>
        </w:rPr>
        <w:t>The fully integrated community-based health care will be supported through the ongoing training and development of multidisciplinary teams in primary and community hubs</w:t>
      </w:r>
      <w:r>
        <w:rPr>
          <w:rFonts w:cstheme="minorHAnsi"/>
        </w:rPr>
        <w:t>.</w:t>
      </w:r>
      <w:r w:rsidR="00D0098A">
        <w:rPr>
          <w:rFonts w:cstheme="minorHAnsi"/>
          <w:vertAlign w:val="superscript"/>
        </w:rPr>
        <w:t>2</w:t>
      </w:r>
      <w:r w:rsidRPr="00D0326B">
        <w:rPr>
          <w:rFonts w:cstheme="minorHAnsi"/>
        </w:rPr>
        <w:t xml:space="preserve"> </w:t>
      </w:r>
      <w:r w:rsidRPr="00D0326B">
        <w:rPr>
          <w:rFonts w:eastAsia="Times New Roman" w:cstheme="minorHAnsi"/>
          <w:shd w:val="clear" w:color="auto" w:fill="FFFFFF"/>
          <w:lang w:eastAsia="en-GB"/>
        </w:rPr>
        <w:t xml:space="preserve">This </w:t>
      </w:r>
      <w:r w:rsidR="00EF5E3B">
        <w:rPr>
          <w:rFonts w:eastAsia="Times New Roman" w:cstheme="minorHAnsi"/>
          <w:shd w:val="clear" w:color="auto" w:fill="FFFFFF"/>
          <w:lang w:eastAsia="en-GB"/>
        </w:rPr>
        <w:t>guideline</w:t>
      </w:r>
      <w:r w:rsidRPr="00D0326B">
        <w:rPr>
          <w:rFonts w:eastAsia="Times New Roman" w:cstheme="minorHAnsi"/>
          <w:shd w:val="clear" w:color="auto" w:fill="FFFFFF"/>
          <w:lang w:eastAsia="en-GB"/>
        </w:rPr>
        <w:t xml:space="preserve"> supports a 'train the trainer' approach where at each level of care</w:t>
      </w:r>
      <w:r w:rsidR="006615D6">
        <w:rPr>
          <w:rFonts w:eastAsia="Times New Roman" w:cstheme="minorHAnsi"/>
          <w:shd w:val="clear" w:color="auto" w:fill="FFFFFF"/>
          <w:lang w:eastAsia="en-GB"/>
        </w:rPr>
        <w:t xml:space="preserve">, </w:t>
      </w:r>
      <w:r w:rsidRPr="00D0326B">
        <w:rPr>
          <w:rFonts w:eastAsia="Times New Roman" w:cstheme="minorHAnsi"/>
          <w:shd w:val="clear" w:color="auto" w:fill="FFFFFF"/>
          <w:lang w:eastAsia="en-GB"/>
        </w:rPr>
        <w:t>practitioners participate in ‘on the job’ training</w:t>
      </w:r>
      <w:r w:rsidR="00AE223B">
        <w:rPr>
          <w:rFonts w:eastAsia="Times New Roman" w:cstheme="minorHAnsi"/>
          <w:shd w:val="clear" w:color="auto" w:fill="FFFFFF"/>
          <w:lang w:eastAsia="en-GB"/>
        </w:rPr>
        <w:t>,</w:t>
      </w:r>
      <w:r w:rsidRPr="00D0326B">
        <w:rPr>
          <w:rFonts w:eastAsia="Times New Roman" w:cstheme="minorHAnsi"/>
          <w:shd w:val="clear" w:color="auto" w:fill="FFFFFF"/>
          <w:lang w:eastAsia="en-GB"/>
        </w:rPr>
        <w:t xml:space="preserve"> </w:t>
      </w:r>
      <w:r w:rsidR="00AE223B">
        <w:rPr>
          <w:rFonts w:eastAsia="Times New Roman" w:cstheme="minorHAnsi"/>
          <w:shd w:val="clear" w:color="auto" w:fill="FFFFFF"/>
          <w:lang w:eastAsia="en-GB"/>
        </w:rPr>
        <w:t xml:space="preserve">in addition to accredited training, </w:t>
      </w:r>
      <w:r w:rsidRPr="00D0326B">
        <w:rPr>
          <w:rFonts w:eastAsia="Times New Roman" w:cstheme="minorHAnsi"/>
          <w:shd w:val="clear" w:color="auto" w:fill="FFFFFF"/>
          <w:lang w:eastAsia="en-GB"/>
        </w:rPr>
        <w:t>provided by the level above</w:t>
      </w:r>
      <w:r>
        <w:rPr>
          <w:rFonts w:eastAsia="Times New Roman" w:cstheme="minorHAnsi"/>
          <w:shd w:val="clear" w:color="auto" w:fill="FFFFFF"/>
          <w:lang w:eastAsia="en-GB"/>
        </w:rPr>
        <w:t>.</w:t>
      </w:r>
      <w:r w:rsidRPr="00D0326B">
        <w:rPr>
          <w:rFonts w:eastAsia="Times New Roman" w:cstheme="minorHAnsi"/>
          <w:shd w:val="clear" w:color="auto" w:fill="FFFFFF"/>
          <w:lang w:eastAsia="en-GB"/>
        </w:rPr>
        <w:t xml:space="preserve"> </w:t>
      </w:r>
      <w:r>
        <w:rPr>
          <w:rFonts w:eastAsia="Times New Roman" w:cstheme="minorHAnsi"/>
          <w:shd w:val="clear" w:color="auto" w:fill="FFFFFF"/>
          <w:lang w:eastAsia="en-GB"/>
        </w:rPr>
        <w:t>A</w:t>
      </w:r>
      <w:r w:rsidRPr="00D0326B">
        <w:rPr>
          <w:rFonts w:eastAsia="Times New Roman" w:cstheme="minorHAnsi"/>
          <w:shd w:val="clear" w:color="auto" w:fill="FFFFFF"/>
          <w:lang w:eastAsia="en-GB"/>
        </w:rPr>
        <w:t xml:space="preserve">ll levels </w:t>
      </w:r>
      <w:r>
        <w:rPr>
          <w:rFonts w:eastAsia="Times New Roman" w:cstheme="minorHAnsi"/>
          <w:shd w:val="clear" w:color="auto" w:fill="FFFFFF"/>
          <w:lang w:eastAsia="en-GB"/>
        </w:rPr>
        <w:t>will</w:t>
      </w:r>
      <w:r w:rsidRPr="00D0326B">
        <w:rPr>
          <w:rFonts w:eastAsia="Times New Roman" w:cstheme="minorHAnsi"/>
          <w:shd w:val="clear" w:color="auto" w:fill="FFFFFF"/>
          <w:lang w:eastAsia="en-GB"/>
        </w:rPr>
        <w:t xml:space="preserve"> have dedicated time to deliver this training.  This continuous education </w:t>
      </w:r>
      <w:r>
        <w:rPr>
          <w:rFonts w:eastAsia="Times New Roman" w:cstheme="minorHAnsi"/>
          <w:shd w:val="clear" w:color="auto" w:fill="FFFFFF"/>
          <w:lang w:eastAsia="en-GB"/>
        </w:rPr>
        <w:t xml:space="preserve">will ensure that all healthcare professionals are upskilled to provide up-to-date, high quality </w:t>
      </w:r>
      <w:r w:rsidR="00642630">
        <w:rPr>
          <w:rFonts w:eastAsia="Times New Roman" w:cstheme="minorHAnsi"/>
          <w:shd w:val="clear" w:color="auto" w:fill="FFFFFF"/>
          <w:lang w:eastAsia="en-GB"/>
        </w:rPr>
        <w:t>evidence-based</w:t>
      </w:r>
      <w:r>
        <w:rPr>
          <w:rFonts w:eastAsia="Times New Roman" w:cstheme="minorHAnsi"/>
          <w:shd w:val="clear" w:color="auto" w:fill="FFFFFF"/>
          <w:lang w:eastAsia="en-GB"/>
        </w:rPr>
        <w:t xml:space="preserve"> diabetes care across the board.</w:t>
      </w:r>
    </w:p>
    <w:p w14:paraId="545CF63B" w14:textId="77777777" w:rsidR="00A37509" w:rsidRPr="00D0326B" w:rsidRDefault="00A37509" w:rsidP="00A37509">
      <w:pPr>
        <w:spacing w:after="0" w:line="240" w:lineRule="auto"/>
        <w:rPr>
          <w:rFonts w:eastAsia="Times New Roman" w:cstheme="minorHAnsi"/>
          <w:shd w:val="clear" w:color="auto" w:fill="FFFFFF"/>
          <w:lang w:eastAsia="en-GB"/>
        </w:rPr>
      </w:pPr>
    </w:p>
    <w:p w14:paraId="0D5F1E30" w14:textId="0C96C973" w:rsidR="00DF61E5" w:rsidRDefault="00A37509" w:rsidP="00DF61E5">
      <w:pPr>
        <w:spacing w:after="0" w:line="240" w:lineRule="auto"/>
        <w:rPr>
          <w:rFonts w:eastAsia="Times New Roman" w:cstheme="minorHAnsi"/>
          <w:lang w:eastAsia="en-GB"/>
        </w:rPr>
      </w:pPr>
      <w:r>
        <w:rPr>
          <w:rFonts w:eastAsia="Times New Roman" w:cstheme="minorHAnsi"/>
          <w:shd w:val="clear" w:color="auto" w:fill="FFFFFF"/>
          <w:lang w:eastAsia="en-GB"/>
        </w:rPr>
        <w:t>Education will need to be funded and all HCPs will require protected learning time to facilitate this training</w:t>
      </w:r>
      <w:r w:rsidRPr="00D0326B">
        <w:rPr>
          <w:rFonts w:eastAsia="Times New Roman" w:cstheme="minorHAnsi"/>
          <w:shd w:val="clear" w:color="auto" w:fill="FFFFFF"/>
          <w:lang w:eastAsia="en-GB"/>
        </w:rPr>
        <w:t xml:space="preserve">. </w:t>
      </w:r>
      <w:r>
        <w:rPr>
          <w:rFonts w:eastAsia="Times New Roman" w:cstheme="minorHAnsi"/>
          <w:shd w:val="clear" w:color="auto" w:fill="FFFFFF"/>
          <w:lang w:eastAsia="en-GB"/>
        </w:rPr>
        <w:t xml:space="preserve">Funding should therefore take into account </w:t>
      </w:r>
      <w:r w:rsidRPr="00D0326B">
        <w:rPr>
          <w:rFonts w:eastAsia="Times New Roman" w:cstheme="minorHAnsi"/>
          <w:shd w:val="clear" w:color="auto" w:fill="FFFFFF"/>
          <w:lang w:eastAsia="en-GB"/>
        </w:rPr>
        <w:t>option</w:t>
      </w:r>
      <w:r>
        <w:rPr>
          <w:rFonts w:eastAsia="Times New Roman" w:cstheme="minorHAnsi"/>
          <w:shd w:val="clear" w:color="auto" w:fill="FFFFFF"/>
          <w:lang w:eastAsia="en-GB"/>
        </w:rPr>
        <w:t>s</w:t>
      </w:r>
      <w:r w:rsidRPr="00D0326B">
        <w:rPr>
          <w:rFonts w:eastAsia="Times New Roman" w:cstheme="minorHAnsi"/>
          <w:shd w:val="clear" w:color="auto" w:fill="FFFFFF"/>
          <w:lang w:eastAsia="en-GB"/>
        </w:rPr>
        <w:t xml:space="preserve"> </w:t>
      </w:r>
      <w:r>
        <w:rPr>
          <w:rFonts w:eastAsia="Times New Roman" w:cstheme="minorHAnsi"/>
          <w:shd w:val="clear" w:color="auto" w:fill="FFFFFF"/>
          <w:lang w:eastAsia="en-GB"/>
        </w:rPr>
        <w:t>to</w:t>
      </w:r>
      <w:r w:rsidRPr="00D0326B">
        <w:rPr>
          <w:rFonts w:eastAsia="Times New Roman" w:cstheme="minorHAnsi"/>
          <w:shd w:val="clear" w:color="auto" w:fill="FFFFFF"/>
          <w:lang w:eastAsia="en-GB"/>
        </w:rPr>
        <w:t xml:space="preserve"> provid</w:t>
      </w:r>
      <w:r>
        <w:rPr>
          <w:rFonts w:eastAsia="Times New Roman" w:cstheme="minorHAnsi"/>
          <w:shd w:val="clear" w:color="auto" w:fill="FFFFFF"/>
          <w:lang w:eastAsia="en-GB"/>
        </w:rPr>
        <w:t>e</w:t>
      </w:r>
      <w:r w:rsidRPr="00D0326B">
        <w:rPr>
          <w:rFonts w:eastAsia="Times New Roman" w:cstheme="minorHAnsi"/>
          <w:shd w:val="clear" w:color="auto" w:fill="FFFFFF"/>
          <w:lang w:eastAsia="en-GB"/>
        </w:rPr>
        <w:t xml:space="preserve"> backfill</w:t>
      </w:r>
      <w:r>
        <w:rPr>
          <w:rFonts w:eastAsia="Times New Roman" w:cstheme="minorHAnsi"/>
          <w:shd w:val="clear" w:color="auto" w:fill="FFFFFF"/>
          <w:lang w:eastAsia="en-GB"/>
        </w:rPr>
        <w:t xml:space="preserve"> for HCPs protected learning time and cover for clinics. </w:t>
      </w:r>
      <w:r w:rsidRPr="00D0326B">
        <w:rPr>
          <w:rFonts w:eastAsia="Times New Roman" w:cstheme="minorHAnsi"/>
          <w:bCs/>
          <w:lang w:eastAsia="en-GB"/>
        </w:rPr>
        <w:t>Education and training</w:t>
      </w:r>
      <w:r>
        <w:rPr>
          <w:rFonts w:eastAsia="Times New Roman" w:cstheme="minorHAnsi"/>
          <w:bCs/>
          <w:lang w:eastAsia="en-GB"/>
        </w:rPr>
        <w:t xml:space="preserve"> should include </w:t>
      </w:r>
      <w:r w:rsidRPr="00D0326B">
        <w:rPr>
          <w:rFonts w:eastAsia="Times New Roman" w:cstheme="minorHAnsi"/>
          <w:bCs/>
          <w:lang w:eastAsia="en-GB"/>
        </w:rPr>
        <w:t xml:space="preserve">clinical skills, </w:t>
      </w:r>
      <w:r w:rsidR="00642630">
        <w:rPr>
          <w:rFonts w:eastAsia="Times New Roman" w:cstheme="minorHAnsi"/>
          <w:bCs/>
          <w:lang w:eastAsia="en-GB"/>
        </w:rPr>
        <w:t>evidence-based</w:t>
      </w:r>
      <w:r>
        <w:rPr>
          <w:rFonts w:eastAsia="Times New Roman" w:cstheme="minorHAnsi"/>
          <w:bCs/>
          <w:lang w:eastAsia="en-GB"/>
        </w:rPr>
        <w:t xml:space="preserve"> medicine, development of </w:t>
      </w:r>
      <w:r w:rsidRPr="00D0326B">
        <w:rPr>
          <w:rFonts w:eastAsia="Times New Roman" w:cstheme="minorHAnsi"/>
          <w:bCs/>
          <w:lang w:eastAsia="en-GB"/>
        </w:rPr>
        <w:t xml:space="preserve">knowledge of diabetes management strategies and exploring behaviour change models. </w:t>
      </w:r>
      <w:r w:rsidR="00DF61E5">
        <w:rPr>
          <w:rFonts w:eastAsia="Times New Roman" w:cstheme="minorHAnsi"/>
          <w:lang w:eastAsia="en-GB"/>
        </w:rPr>
        <w:t>HCPs</w:t>
      </w:r>
      <w:r w:rsidR="00DF61E5" w:rsidRPr="00DC10F9">
        <w:rPr>
          <w:rFonts w:eastAsia="Times New Roman" w:cstheme="minorHAnsi"/>
          <w:lang w:eastAsia="en-GB"/>
        </w:rPr>
        <w:t xml:space="preserve"> caring for people with diabetes should have</w:t>
      </w:r>
      <w:r w:rsidR="002E7744">
        <w:rPr>
          <w:rFonts w:eastAsia="Times New Roman" w:cstheme="minorHAnsi"/>
          <w:lang w:eastAsia="en-GB"/>
        </w:rPr>
        <w:t xml:space="preserve"> demonstrable</w:t>
      </w:r>
      <w:r w:rsidR="00DF61E5" w:rsidRPr="00DC10F9">
        <w:rPr>
          <w:rFonts w:eastAsia="Times New Roman" w:cstheme="minorHAnsi"/>
          <w:lang w:eastAsia="en-GB"/>
        </w:rPr>
        <w:t xml:space="preserve"> competence </w:t>
      </w:r>
      <w:r w:rsidR="00DF61E5">
        <w:rPr>
          <w:rFonts w:eastAsia="Times New Roman" w:cstheme="minorHAnsi"/>
          <w:lang w:eastAsia="en-GB"/>
        </w:rPr>
        <w:t>for</w:t>
      </w:r>
      <w:r w:rsidR="00DF61E5" w:rsidRPr="00DC10F9">
        <w:rPr>
          <w:rFonts w:eastAsia="Times New Roman" w:cstheme="minorHAnsi"/>
          <w:lang w:eastAsia="en-GB"/>
        </w:rPr>
        <w:t xml:space="preserve"> the level at which they are practi</w:t>
      </w:r>
      <w:r w:rsidR="00DF61E5">
        <w:rPr>
          <w:rFonts w:eastAsia="Times New Roman" w:cstheme="minorHAnsi"/>
          <w:lang w:eastAsia="en-GB"/>
        </w:rPr>
        <w:t>s</w:t>
      </w:r>
      <w:r w:rsidR="00DF61E5" w:rsidRPr="00DC10F9">
        <w:rPr>
          <w:rFonts w:eastAsia="Times New Roman" w:cstheme="minorHAnsi"/>
          <w:lang w:eastAsia="en-GB"/>
        </w:rPr>
        <w:t xml:space="preserve">ing. </w:t>
      </w:r>
    </w:p>
    <w:p w14:paraId="1515C85E" w14:textId="77777777" w:rsidR="00A37509" w:rsidRDefault="00A37509" w:rsidP="00A37509">
      <w:pPr>
        <w:spacing w:after="0" w:line="240" w:lineRule="auto"/>
        <w:rPr>
          <w:rFonts w:eastAsia="Times New Roman" w:cstheme="minorHAnsi"/>
          <w:bCs/>
          <w:lang w:eastAsia="en-GB"/>
        </w:rPr>
      </w:pPr>
    </w:p>
    <w:p w14:paraId="7FB48913" w14:textId="77777777" w:rsidR="00A37509" w:rsidRPr="00D0326B" w:rsidRDefault="00A37509" w:rsidP="00A37509">
      <w:pPr>
        <w:spacing w:after="0" w:line="240" w:lineRule="auto"/>
        <w:rPr>
          <w:rFonts w:eastAsia="Times New Roman" w:cstheme="minorHAnsi"/>
          <w:lang w:eastAsia="en-GB"/>
        </w:rPr>
      </w:pPr>
      <w:r>
        <w:rPr>
          <w:rFonts w:eastAsia="Times New Roman" w:cstheme="minorHAnsi"/>
          <w:bCs/>
          <w:lang w:eastAsia="en-GB"/>
        </w:rPr>
        <w:t>It is essential to ensure that e</w:t>
      </w:r>
      <w:r w:rsidRPr="00D0326B">
        <w:rPr>
          <w:rFonts w:eastAsia="Times New Roman" w:cstheme="minorHAnsi"/>
          <w:shd w:val="clear" w:color="auto" w:fill="FFFFFF"/>
          <w:lang w:eastAsia="en-GB"/>
        </w:rPr>
        <w:t xml:space="preserve">ach practice </w:t>
      </w:r>
      <w:r>
        <w:rPr>
          <w:rFonts w:eastAsia="Times New Roman" w:cstheme="minorHAnsi"/>
          <w:shd w:val="clear" w:color="auto" w:fill="FFFFFF"/>
          <w:lang w:eastAsia="en-GB"/>
        </w:rPr>
        <w:t xml:space="preserve">within each PCN has </w:t>
      </w:r>
      <w:r w:rsidRPr="00D0326B">
        <w:rPr>
          <w:rFonts w:eastAsia="Times New Roman" w:cstheme="minorHAnsi"/>
          <w:shd w:val="clear" w:color="auto" w:fill="FFFFFF"/>
          <w:lang w:eastAsia="en-GB"/>
        </w:rPr>
        <w:t xml:space="preserve">at least one practice nurse, GP or pharmacist upskilled in diabetes care </w:t>
      </w:r>
      <w:r>
        <w:rPr>
          <w:rFonts w:eastAsia="Times New Roman" w:cstheme="minorHAnsi"/>
          <w:shd w:val="clear" w:color="auto" w:fill="FFFFFF"/>
          <w:lang w:eastAsia="en-GB"/>
        </w:rPr>
        <w:t xml:space="preserve">by a compulsory </w:t>
      </w:r>
      <w:r w:rsidRPr="00D0326B">
        <w:rPr>
          <w:rFonts w:eastAsia="Times New Roman" w:cstheme="minorHAnsi"/>
          <w:shd w:val="clear" w:color="auto" w:fill="FFFFFF"/>
          <w:lang w:eastAsia="en-GB"/>
        </w:rPr>
        <w:t xml:space="preserve">core training programme. </w:t>
      </w:r>
      <w:r w:rsidR="00DF61E5">
        <w:rPr>
          <w:rFonts w:eastAsia="Times New Roman" w:cstheme="minorHAnsi"/>
          <w:shd w:val="clear" w:color="auto" w:fill="FFFFFF"/>
          <w:lang w:eastAsia="en-GB"/>
        </w:rPr>
        <w:t xml:space="preserve">In single-handed practices, it may be essential to ‘buddy up’ with another practice should it be difficult to provide dedicated staff for upskilling. </w:t>
      </w:r>
    </w:p>
    <w:p w14:paraId="4BFB9051" w14:textId="77777777" w:rsidR="00A37509" w:rsidRDefault="00A37509" w:rsidP="00A37509">
      <w:pPr>
        <w:spacing w:after="0" w:line="240" w:lineRule="auto"/>
        <w:rPr>
          <w:rFonts w:eastAsia="Times New Roman" w:cstheme="minorHAnsi"/>
          <w:lang w:eastAsia="en-GB"/>
        </w:rPr>
      </w:pPr>
    </w:p>
    <w:p w14:paraId="7CA9630F" w14:textId="63D2C875" w:rsidR="00642630" w:rsidRDefault="00A37509" w:rsidP="00A37509">
      <w:pPr>
        <w:spacing w:after="0" w:line="240" w:lineRule="auto"/>
        <w:rPr>
          <w:rFonts w:eastAsia="Times New Roman" w:cstheme="minorHAnsi"/>
          <w:color w:val="000000"/>
          <w:lang w:eastAsia="en-GB"/>
        </w:rPr>
      </w:pPr>
      <w:r>
        <w:rPr>
          <w:rFonts w:eastAsia="Times New Roman" w:cstheme="minorHAnsi"/>
          <w:lang w:eastAsia="en-GB"/>
        </w:rPr>
        <w:t>C</w:t>
      </w:r>
      <w:r w:rsidRPr="00DC10F9">
        <w:rPr>
          <w:rFonts w:eastAsia="Times New Roman" w:cstheme="minorHAnsi"/>
          <w:lang w:eastAsia="en-GB"/>
        </w:rPr>
        <w:t>ompetence frameworks</w:t>
      </w:r>
      <w:r>
        <w:rPr>
          <w:rFonts w:eastAsia="Times New Roman" w:cstheme="minorHAnsi"/>
          <w:lang w:eastAsia="en-GB"/>
        </w:rPr>
        <w:t xml:space="preserve"> are available fo</w:t>
      </w:r>
      <w:r w:rsidR="00F5239C">
        <w:rPr>
          <w:rFonts w:eastAsia="Times New Roman" w:cstheme="minorHAnsi"/>
          <w:lang w:eastAsia="en-GB"/>
        </w:rPr>
        <w:t>r Nurses, Pharmacists and Dietit</w:t>
      </w:r>
      <w:r>
        <w:rPr>
          <w:rFonts w:eastAsia="Times New Roman" w:cstheme="minorHAnsi"/>
          <w:lang w:eastAsia="en-GB"/>
        </w:rPr>
        <w:t>ians</w:t>
      </w:r>
      <w:r w:rsidRPr="00DC10F9">
        <w:rPr>
          <w:rFonts w:eastAsia="Times New Roman" w:cstheme="minorHAnsi"/>
          <w:lang w:eastAsia="en-GB"/>
        </w:rPr>
        <w:t xml:space="preserve"> (TREND</w:t>
      </w:r>
      <w:r>
        <w:rPr>
          <w:rFonts w:eastAsia="Times New Roman" w:cstheme="minorHAnsi"/>
          <w:lang w:eastAsia="en-GB"/>
        </w:rPr>
        <w:t xml:space="preserve">, </w:t>
      </w:r>
      <w:r w:rsidRPr="00DC10F9">
        <w:rPr>
          <w:rFonts w:eastAsia="Times New Roman" w:cstheme="minorHAnsi"/>
          <w:lang w:eastAsia="en-GB"/>
        </w:rPr>
        <w:t>UKCPA frameworks</w:t>
      </w:r>
      <w:r>
        <w:rPr>
          <w:rFonts w:eastAsia="Times New Roman" w:cstheme="minorHAnsi"/>
          <w:lang w:eastAsia="en-GB"/>
        </w:rPr>
        <w:t>, B</w:t>
      </w:r>
      <w:r w:rsidR="00EA3D2D">
        <w:rPr>
          <w:rFonts w:eastAsia="Times New Roman" w:cstheme="minorHAnsi"/>
          <w:lang w:eastAsia="en-GB"/>
        </w:rPr>
        <w:t xml:space="preserve">ritish </w:t>
      </w:r>
      <w:r>
        <w:rPr>
          <w:rFonts w:eastAsia="Times New Roman" w:cstheme="minorHAnsi"/>
          <w:lang w:eastAsia="en-GB"/>
        </w:rPr>
        <w:t>D</w:t>
      </w:r>
      <w:r w:rsidR="00EA3D2D">
        <w:rPr>
          <w:rFonts w:eastAsia="Times New Roman" w:cstheme="minorHAnsi"/>
          <w:lang w:eastAsia="en-GB"/>
        </w:rPr>
        <w:t xml:space="preserve">ietetics </w:t>
      </w:r>
      <w:r>
        <w:rPr>
          <w:rFonts w:eastAsia="Times New Roman" w:cstheme="minorHAnsi"/>
          <w:lang w:eastAsia="en-GB"/>
        </w:rPr>
        <w:t>A</w:t>
      </w:r>
      <w:r w:rsidR="00EA3D2D">
        <w:rPr>
          <w:rFonts w:eastAsia="Times New Roman" w:cstheme="minorHAnsi"/>
          <w:lang w:eastAsia="en-GB"/>
        </w:rPr>
        <w:t>ssociation [BDA]</w:t>
      </w:r>
      <w:r>
        <w:rPr>
          <w:rFonts w:eastAsia="Times New Roman" w:cstheme="minorHAnsi"/>
          <w:lang w:eastAsia="en-GB"/>
        </w:rPr>
        <w:t xml:space="preserve"> Diabetes Specialist Competencies</w:t>
      </w:r>
      <w:r w:rsidRPr="00DC10F9">
        <w:rPr>
          <w:rFonts w:eastAsia="Times New Roman" w:cstheme="minorHAnsi"/>
          <w:lang w:eastAsia="en-GB"/>
        </w:rPr>
        <w:t xml:space="preserve"> respectively) </w:t>
      </w:r>
      <w:r>
        <w:rPr>
          <w:rFonts w:eastAsia="Times New Roman" w:cstheme="minorHAnsi"/>
          <w:lang w:eastAsia="en-GB"/>
        </w:rPr>
        <w:t xml:space="preserve">and these can </w:t>
      </w:r>
      <w:r>
        <w:rPr>
          <w:rFonts w:eastAsia="Times New Roman" w:cstheme="minorHAnsi"/>
          <w:color w:val="000000"/>
          <w:lang w:eastAsia="en-GB"/>
        </w:rPr>
        <w:t>be used to locally agree competence within these professions.</w:t>
      </w:r>
      <w:r w:rsidR="009C1C0D">
        <w:rPr>
          <w:rFonts w:eastAsia="Times New Roman" w:cstheme="minorHAnsi"/>
          <w:color w:val="000000"/>
          <w:lang w:eastAsia="en-GB"/>
        </w:rPr>
        <w:t xml:space="preserve"> </w:t>
      </w:r>
      <w:r>
        <w:rPr>
          <w:rFonts w:eastAsia="Times New Roman" w:cstheme="minorHAnsi"/>
          <w:color w:val="000000"/>
          <w:lang w:eastAsia="en-GB"/>
        </w:rPr>
        <w:t xml:space="preserve">For general practitioners and other professionals, local agreements on levels of education/competence should be sought for each level of care.  </w:t>
      </w:r>
    </w:p>
    <w:p w14:paraId="094A2EB6" w14:textId="77777777" w:rsidR="00A52D12" w:rsidRPr="008E074C" w:rsidRDefault="00D93052" w:rsidP="008E074C">
      <w:pPr>
        <w:pStyle w:val="Heading1"/>
        <w:rPr>
          <w:b w:val="0"/>
          <w:sz w:val="24"/>
          <w:szCs w:val="24"/>
        </w:rPr>
      </w:pPr>
      <w:bookmarkStart w:id="27" w:name="_3.2.2_Training_for"/>
      <w:bookmarkEnd w:id="27"/>
      <w:r w:rsidRPr="008E074C">
        <w:rPr>
          <w:b w:val="0"/>
          <w:sz w:val="24"/>
          <w:szCs w:val="24"/>
        </w:rPr>
        <w:t>3.2.2 Training for Supportive Staff</w:t>
      </w:r>
    </w:p>
    <w:p w14:paraId="7DEEC41F" w14:textId="77777777" w:rsidR="008E074C" w:rsidRPr="00E14EA1" w:rsidRDefault="008E074C" w:rsidP="008E074C">
      <w:pPr>
        <w:pStyle w:val="Title"/>
        <w:rPr>
          <w:sz w:val="8"/>
          <w:szCs w:val="8"/>
        </w:rPr>
      </w:pPr>
    </w:p>
    <w:p w14:paraId="6FA4F942" w14:textId="306C02D1" w:rsidR="00BF23AE" w:rsidRPr="00855806" w:rsidRDefault="00D93052" w:rsidP="00855806">
      <w:pPr>
        <w:spacing w:after="0"/>
      </w:pPr>
      <w:r>
        <w:t>Collaborative training for supporting staff</w:t>
      </w:r>
      <w:r w:rsidR="00CC7021">
        <w:t xml:space="preserve"> </w:t>
      </w:r>
      <w:r w:rsidR="007D6135">
        <w:t>must be</w:t>
      </w:r>
      <w:r w:rsidR="00CC7021">
        <w:t xml:space="preserve"> considered. </w:t>
      </w:r>
      <w:r w:rsidR="004762E0">
        <w:t xml:space="preserve">It </w:t>
      </w:r>
      <w:r w:rsidR="007D6135">
        <w:t>is</w:t>
      </w:r>
      <w:r w:rsidR="004762E0">
        <w:t xml:space="preserve"> recommended that supportive staff have at least biannual opportunities to update knowledge on basic diabetes care. </w:t>
      </w:r>
      <w:r w:rsidR="00C43006">
        <w:t>These could include</w:t>
      </w:r>
      <w:r w:rsidR="004762E0">
        <w:t xml:space="preserve"> online or other educational opportunities fit</w:t>
      </w:r>
      <w:r w:rsidR="00C43006">
        <w:t>ting</w:t>
      </w:r>
      <w:r w:rsidR="004762E0">
        <w:t xml:space="preserve"> the specification for the PCN needs. </w:t>
      </w:r>
      <w:bookmarkStart w:id="28" w:name="_4._Pathway_to"/>
      <w:bookmarkEnd w:id="28"/>
    </w:p>
    <w:p w14:paraId="26FB4121" w14:textId="77777777" w:rsidR="00AD47DC" w:rsidRPr="008E074C" w:rsidRDefault="00557137" w:rsidP="008E074C">
      <w:pPr>
        <w:pStyle w:val="Heading1"/>
        <w:rPr>
          <w:b w:val="0"/>
          <w:sz w:val="32"/>
          <w:szCs w:val="32"/>
        </w:rPr>
      </w:pPr>
      <w:r w:rsidRPr="008E074C">
        <w:rPr>
          <w:b w:val="0"/>
          <w:sz w:val="32"/>
          <w:szCs w:val="32"/>
        </w:rPr>
        <w:lastRenderedPageBreak/>
        <w:t>4</w:t>
      </w:r>
      <w:r w:rsidR="00983BA7" w:rsidRPr="008E074C">
        <w:rPr>
          <w:b w:val="0"/>
          <w:sz w:val="32"/>
          <w:szCs w:val="32"/>
        </w:rPr>
        <w:t>.</w:t>
      </w:r>
      <w:r w:rsidR="00AD47DC" w:rsidRPr="008E074C">
        <w:rPr>
          <w:b w:val="0"/>
          <w:sz w:val="32"/>
          <w:szCs w:val="32"/>
        </w:rPr>
        <w:t xml:space="preserve"> </w:t>
      </w:r>
      <w:r w:rsidR="00983BA7" w:rsidRPr="008E074C">
        <w:rPr>
          <w:b w:val="0"/>
          <w:sz w:val="32"/>
          <w:szCs w:val="32"/>
        </w:rPr>
        <w:t>Pathway to Excellence</w:t>
      </w:r>
      <w:r w:rsidR="00A554EE" w:rsidRPr="008E074C">
        <w:rPr>
          <w:b w:val="0"/>
          <w:sz w:val="32"/>
          <w:szCs w:val="32"/>
        </w:rPr>
        <w:t xml:space="preserve"> in Care</w:t>
      </w:r>
      <w:r w:rsidR="00983BA7" w:rsidRPr="008E074C">
        <w:rPr>
          <w:b w:val="0"/>
          <w:sz w:val="32"/>
          <w:szCs w:val="32"/>
        </w:rPr>
        <w:t xml:space="preserve"> </w:t>
      </w:r>
      <w:r w:rsidR="00A554EE" w:rsidRPr="008E074C">
        <w:rPr>
          <w:b w:val="0"/>
          <w:sz w:val="32"/>
          <w:szCs w:val="32"/>
        </w:rPr>
        <w:t>for all</w:t>
      </w:r>
      <w:r w:rsidR="00A16BE9" w:rsidRPr="008E074C">
        <w:rPr>
          <w:b w:val="0"/>
          <w:sz w:val="32"/>
          <w:szCs w:val="32"/>
        </w:rPr>
        <w:t xml:space="preserve"> People Living with Diabetes</w:t>
      </w:r>
    </w:p>
    <w:p w14:paraId="0FFE550D" w14:textId="77777777" w:rsidR="008E074C" w:rsidRPr="008E074C" w:rsidRDefault="008E074C" w:rsidP="008E074C">
      <w:pPr>
        <w:pStyle w:val="Title"/>
        <w:rPr>
          <w:sz w:val="8"/>
          <w:szCs w:val="8"/>
        </w:rPr>
      </w:pPr>
    </w:p>
    <w:p w14:paraId="2B1180D5" w14:textId="77777777" w:rsidR="00EC20A7" w:rsidRPr="00AD47DC" w:rsidRDefault="00EC20A7" w:rsidP="00AD47DC">
      <w:r>
        <w:t xml:space="preserve">The aim of the care pathways is to ensure </w:t>
      </w:r>
      <w:r w:rsidR="00672E20">
        <w:t xml:space="preserve">that </w:t>
      </w:r>
      <w:r>
        <w:t>people</w:t>
      </w:r>
      <w:r w:rsidR="005B7B42">
        <w:t xml:space="preserve"> </w:t>
      </w:r>
      <w:r w:rsidR="00D175E9">
        <w:t xml:space="preserve">receive </w:t>
      </w:r>
      <w:r>
        <w:t>the right care</w:t>
      </w:r>
      <w:r w:rsidR="00AD18EE">
        <w:t>,</w:t>
      </w:r>
      <w:r>
        <w:t xml:space="preserve"> but importantly that care is </w:t>
      </w:r>
      <w:r w:rsidR="00DF61E5">
        <w:t>individualised</w:t>
      </w:r>
      <w:r>
        <w:t>.</w:t>
      </w:r>
    </w:p>
    <w:p w14:paraId="59882C31" w14:textId="77777777" w:rsidR="00DD035F" w:rsidRPr="008E074C" w:rsidRDefault="00557137" w:rsidP="008E074C">
      <w:pPr>
        <w:pStyle w:val="Heading1"/>
        <w:rPr>
          <w:b w:val="0"/>
        </w:rPr>
      </w:pPr>
      <w:r w:rsidRPr="008E074C">
        <w:rPr>
          <w:b w:val="0"/>
        </w:rPr>
        <w:t>4.</w:t>
      </w:r>
      <w:r w:rsidR="00AD47DC" w:rsidRPr="008E074C">
        <w:rPr>
          <w:b w:val="0"/>
        </w:rPr>
        <w:t>1 Care processes</w:t>
      </w:r>
    </w:p>
    <w:p w14:paraId="58143236" w14:textId="77777777" w:rsidR="008E074C" w:rsidRPr="00E14EA1" w:rsidRDefault="008E074C" w:rsidP="008E074C">
      <w:pPr>
        <w:pStyle w:val="Title"/>
        <w:rPr>
          <w:sz w:val="8"/>
          <w:szCs w:val="8"/>
        </w:rPr>
      </w:pPr>
    </w:p>
    <w:p w14:paraId="47357C0A" w14:textId="77777777" w:rsidR="00903A4F" w:rsidRDefault="003B27F7" w:rsidP="00903A4F">
      <w:r>
        <w:t xml:space="preserve">The care processes proposed </w:t>
      </w:r>
      <w:r w:rsidR="00903A4F">
        <w:t xml:space="preserve">(shown below in Figure 5) </w:t>
      </w:r>
      <w:r>
        <w:t xml:space="preserve">aim to work alongside </w:t>
      </w:r>
      <w:r w:rsidRPr="004E3984">
        <w:t>GP Quality an</w:t>
      </w:r>
      <w:r>
        <w:t>d Outcomes Framework (QOF) to provide comprehensive care for those living with diabetes</w:t>
      </w:r>
      <w:r w:rsidR="00903A4F">
        <w:t xml:space="preserve">. </w:t>
      </w:r>
    </w:p>
    <w:p w14:paraId="16B81260" w14:textId="371F8207" w:rsidR="00903A4F" w:rsidRDefault="003B27F7" w:rsidP="00903A4F">
      <w:r>
        <w:t xml:space="preserve">It is </w:t>
      </w:r>
      <w:r w:rsidR="00607415">
        <w:t xml:space="preserve">recommended </w:t>
      </w:r>
      <w:r>
        <w:t xml:space="preserve">that these care processes are </w:t>
      </w:r>
      <w:r w:rsidR="0017326A">
        <w:t>undertaken</w:t>
      </w:r>
      <w:r w:rsidR="004F18D6">
        <w:t>,</w:t>
      </w:r>
      <w:r w:rsidR="0060538F">
        <w:t xml:space="preserve"> and</w:t>
      </w:r>
      <w:r>
        <w:t xml:space="preserve"> appropriate action is</w:t>
      </w:r>
      <w:r w:rsidR="0017326A">
        <w:t xml:space="preserve"> taken </w:t>
      </w:r>
      <w:r>
        <w:t>based on findings</w:t>
      </w:r>
      <w:r w:rsidR="00AA13B0">
        <w:t>;</w:t>
      </w:r>
      <w:r>
        <w:t xml:space="preserve"> for example, offering appropriate education, commencing/escalating suitable medications, signposting to other support services/MDT </w:t>
      </w:r>
      <w:r w:rsidR="00F730F7">
        <w:t>members</w:t>
      </w:r>
      <w:r w:rsidR="00AA13B0">
        <w:t>.</w:t>
      </w:r>
      <w:r w:rsidR="00903A4F">
        <w:t xml:space="preserve"> </w:t>
      </w:r>
      <w:r w:rsidR="00AA13B0">
        <w:t>T</w:t>
      </w:r>
      <w:r w:rsidR="00903A4F">
        <w:t xml:space="preserve">hereby aiming to strike a balance between prescriptive practice and appropriate/personalised care. </w:t>
      </w:r>
    </w:p>
    <w:p w14:paraId="534CF093" w14:textId="136A58A5" w:rsidR="00BF23AE" w:rsidRDefault="00903A4F" w:rsidP="005455D2">
      <w:pPr>
        <w:rPr>
          <w:rFonts w:cstheme="minorHAnsi"/>
          <w:color w:val="000000"/>
        </w:rPr>
      </w:pPr>
      <w:r w:rsidRPr="00A11F5A">
        <w:rPr>
          <w:rFonts w:cstheme="minorHAnsi"/>
          <w:color w:val="000000"/>
        </w:rPr>
        <w:t xml:space="preserve">This </w:t>
      </w:r>
      <w:r w:rsidR="00EF5E3B">
        <w:rPr>
          <w:rFonts w:cstheme="minorHAnsi"/>
          <w:color w:val="000000"/>
        </w:rPr>
        <w:t>guideline</w:t>
      </w:r>
      <w:r w:rsidRPr="00A11F5A">
        <w:rPr>
          <w:rFonts w:cstheme="minorHAnsi"/>
          <w:color w:val="000000"/>
        </w:rPr>
        <w:t xml:space="preserve"> moves away from the three treatment targets; instead </w:t>
      </w:r>
      <w:r w:rsidRPr="00855806">
        <w:rPr>
          <w:rFonts w:cstheme="minorHAnsi"/>
          <w:b/>
          <w:bCs/>
          <w:color w:val="000000"/>
        </w:rPr>
        <w:t>focussing on core care processes which further include good renal health</w:t>
      </w:r>
      <w:r w:rsidRPr="00A11F5A">
        <w:rPr>
          <w:rFonts w:cstheme="minorHAnsi"/>
          <w:color w:val="000000"/>
        </w:rPr>
        <w:t xml:space="preserve"> (important for both medicines optimisation as well as prevention of renal disease) and </w:t>
      </w:r>
      <w:r>
        <w:rPr>
          <w:rFonts w:cstheme="minorHAnsi"/>
          <w:color w:val="000000"/>
        </w:rPr>
        <w:t xml:space="preserve">documenting and coding for </w:t>
      </w:r>
      <w:r w:rsidRPr="004D53FA">
        <w:rPr>
          <w:rFonts w:cstheme="minorHAnsi"/>
          <w:b/>
          <w:color w:val="000000"/>
        </w:rPr>
        <w:t xml:space="preserve">attendance </w:t>
      </w:r>
      <w:r w:rsidRPr="00A11F5A">
        <w:rPr>
          <w:rFonts w:cstheme="minorHAnsi"/>
          <w:color w:val="000000"/>
        </w:rPr>
        <w:t>at structured education (rather than referral to structured education).</w:t>
      </w:r>
    </w:p>
    <w:p w14:paraId="6E3929D2" w14:textId="22064C8F" w:rsidR="00AA13B0" w:rsidRDefault="00AA13B0" w:rsidP="005455D2">
      <w:pPr>
        <w:rPr>
          <w:rFonts w:cstheme="minorHAnsi"/>
          <w:color w:val="000000"/>
        </w:rPr>
      </w:pPr>
    </w:p>
    <w:p w14:paraId="66B3D9BF" w14:textId="77777777" w:rsidR="00AA13B0" w:rsidRDefault="00AA13B0" w:rsidP="005455D2"/>
    <w:p w14:paraId="341BE277" w14:textId="2CCBBAFC" w:rsidR="00855806" w:rsidRDefault="00855806" w:rsidP="005455D2"/>
    <w:p w14:paraId="1ED12187" w14:textId="57FFF290" w:rsidR="00855806" w:rsidRDefault="00855806" w:rsidP="005455D2"/>
    <w:p w14:paraId="110952D6" w14:textId="2DBB8B06" w:rsidR="00855806" w:rsidRDefault="00855806" w:rsidP="005455D2"/>
    <w:p w14:paraId="0ED13043" w14:textId="0A352DF8" w:rsidR="00855806" w:rsidRDefault="00855806" w:rsidP="005455D2"/>
    <w:p w14:paraId="35313C57" w14:textId="3CE4A6C1" w:rsidR="00855806" w:rsidRDefault="00855806" w:rsidP="005455D2"/>
    <w:p w14:paraId="2ADE0917" w14:textId="230F7C11" w:rsidR="00855806" w:rsidRDefault="00855806" w:rsidP="005455D2"/>
    <w:p w14:paraId="6A30D510" w14:textId="77777777" w:rsidR="00C34EE0" w:rsidRDefault="00C34EE0" w:rsidP="008417B7">
      <w:pPr>
        <w:pStyle w:val="Title"/>
        <w:rPr>
          <w:sz w:val="24"/>
          <w:szCs w:val="24"/>
        </w:rPr>
      </w:pPr>
    </w:p>
    <w:p w14:paraId="68057199" w14:textId="681E36FF" w:rsidR="008417B7" w:rsidRPr="008417B7" w:rsidRDefault="00E00705" w:rsidP="008417B7">
      <w:pPr>
        <w:pStyle w:val="Title"/>
        <w:rPr>
          <w:sz w:val="24"/>
          <w:szCs w:val="24"/>
        </w:rPr>
      </w:pPr>
      <w:r>
        <w:rPr>
          <w:sz w:val="24"/>
          <w:szCs w:val="24"/>
        </w:rPr>
        <w:t xml:space="preserve">Figure </w:t>
      </w:r>
      <w:r w:rsidR="002163AE">
        <w:rPr>
          <w:sz w:val="24"/>
          <w:szCs w:val="24"/>
        </w:rPr>
        <w:t>5</w:t>
      </w:r>
      <w:r>
        <w:rPr>
          <w:sz w:val="24"/>
          <w:szCs w:val="24"/>
        </w:rPr>
        <w:t xml:space="preserve">: </w:t>
      </w:r>
      <w:r w:rsidR="008417B7" w:rsidRPr="008417B7">
        <w:rPr>
          <w:sz w:val="24"/>
          <w:szCs w:val="24"/>
        </w:rPr>
        <w:t>Care Processes</w:t>
      </w:r>
    </w:p>
    <w:p w14:paraId="33E3F9A9" w14:textId="77777777" w:rsidR="009C56B5" w:rsidRDefault="00487BA0" w:rsidP="00C74170">
      <w:r>
        <w:rPr>
          <w:noProof/>
          <w:lang w:eastAsia="en-GB"/>
        </w:rPr>
        <w:lastRenderedPageBreak/>
        <w:drawing>
          <wp:inline distT="0" distB="0" distL="0" distR="0" wp14:anchorId="71149927" wp14:editId="5CE00909">
            <wp:extent cx="6049926" cy="5361024"/>
            <wp:effectExtent l="0" t="25400" r="46355" b="4953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76D1A554" w14:textId="17F74DEC" w:rsidR="002163AE" w:rsidRDefault="002163AE" w:rsidP="004C0741">
      <w:pPr>
        <w:rPr>
          <w:rFonts w:cstheme="minorHAnsi"/>
          <w:color w:val="000000"/>
        </w:rPr>
      </w:pPr>
    </w:p>
    <w:tbl>
      <w:tblPr>
        <w:tblStyle w:val="MediumGrid1-Accent1"/>
        <w:tblW w:w="0" w:type="auto"/>
        <w:tblLook w:val="04A0" w:firstRow="1" w:lastRow="0" w:firstColumn="1" w:lastColumn="0" w:noHBand="0" w:noVBand="1"/>
      </w:tblPr>
      <w:tblGrid>
        <w:gridCol w:w="9006"/>
      </w:tblGrid>
      <w:tr w:rsidR="00B44078" w14:paraId="1339B15D" w14:textId="77777777" w:rsidTr="001D32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698E4D55" w14:textId="77777777" w:rsidR="00B44078" w:rsidRPr="00C42F9A" w:rsidRDefault="00B44078" w:rsidP="00302854">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Bright Spark Box: Periodontal care</w:t>
            </w:r>
          </w:p>
        </w:tc>
      </w:tr>
      <w:tr w:rsidR="00B44078" w14:paraId="28E8F541" w14:textId="77777777" w:rsidTr="001D32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2755FD73" w14:textId="77777777" w:rsidR="00B44078" w:rsidRPr="00C42F9A" w:rsidRDefault="00B44078" w:rsidP="00302854">
            <w:pPr>
              <w:pStyle w:val="NormalWeb"/>
              <w:spacing w:before="0" w:beforeAutospacing="0" w:after="0" w:afterAutospacing="0"/>
              <w:rPr>
                <w:rFonts w:asciiTheme="minorHAnsi" w:hAnsiTheme="minorHAnsi" w:cstheme="minorHAnsi"/>
                <w:color w:val="000000"/>
                <w:sz w:val="22"/>
                <w:szCs w:val="22"/>
              </w:rPr>
            </w:pPr>
            <w:r w:rsidRPr="00C42F9A">
              <w:rPr>
                <w:rFonts w:asciiTheme="minorHAnsi" w:hAnsiTheme="minorHAnsi" w:cstheme="minorHAnsi"/>
                <w:color w:val="000000"/>
                <w:sz w:val="22"/>
                <w:szCs w:val="22"/>
              </w:rPr>
              <w:t xml:space="preserve">What </w:t>
            </w:r>
            <w:r>
              <w:rPr>
                <w:rFonts w:asciiTheme="minorHAnsi" w:hAnsiTheme="minorHAnsi" w:cstheme="minorHAnsi"/>
                <w:color w:val="000000"/>
                <w:sz w:val="22"/>
                <w:szCs w:val="22"/>
              </w:rPr>
              <w:t>is suggested</w:t>
            </w:r>
            <w:r w:rsidRPr="00C42F9A">
              <w:rPr>
                <w:rFonts w:asciiTheme="minorHAnsi" w:hAnsiTheme="minorHAnsi" w:cstheme="minorHAnsi"/>
                <w:color w:val="000000"/>
                <w:sz w:val="22"/>
                <w:szCs w:val="22"/>
              </w:rPr>
              <w:t xml:space="preserve">? </w:t>
            </w:r>
          </w:p>
        </w:tc>
      </w:tr>
      <w:tr w:rsidR="00B44078" w14:paraId="7B349690" w14:textId="77777777" w:rsidTr="001D32E1">
        <w:tc>
          <w:tcPr>
            <w:cnfStyle w:val="001000000000" w:firstRow="0" w:lastRow="0" w:firstColumn="1" w:lastColumn="0" w:oddVBand="0" w:evenVBand="0" w:oddHBand="0" w:evenHBand="0" w:firstRowFirstColumn="0" w:firstRowLastColumn="0" w:lastRowFirstColumn="0" w:lastRowLastColumn="0"/>
            <w:tcW w:w="9006" w:type="dxa"/>
          </w:tcPr>
          <w:p w14:paraId="0C15753D" w14:textId="1A3E82F6" w:rsidR="00B44078" w:rsidRPr="00914AA2" w:rsidRDefault="00B44078" w:rsidP="00302854">
            <w:pPr>
              <w:rPr>
                <w:rFonts w:eastAsia="Times New Roman" w:cstheme="minorHAnsi"/>
                <w:b w:val="0"/>
                <w:bCs w:val="0"/>
                <w:color w:val="000000"/>
                <w:lang w:eastAsia="en-GB"/>
              </w:rPr>
            </w:pPr>
            <w:r w:rsidRPr="00914AA2">
              <w:rPr>
                <w:rFonts w:eastAsia="Times New Roman" w:cstheme="minorHAnsi"/>
                <w:b w:val="0"/>
                <w:bCs w:val="0"/>
                <w:color w:val="000000"/>
                <w:lang w:eastAsia="en-GB"/>
              </w:rPr>
              <w:t>A bidirectional relationship exists between periodontitis and diabetes. Risk fo</w:t>
            </w:r>
            <w:r w:rsidR="00E04B46">
              <w:rPr>
                <w:rFonts w:eastAsia="Times New Roman" w:cstheme="minorHAnsi"/>
                <w:b w:val="0"/>
                <w:bCs w:val="0"/>
                <w:color w:val="000000"/>
                <w:lang w:eastAsia="en-GB"/>
              </w:rPr>
              <w:t>r periodontitis is increased two to three</w:t>
            </w:r>
            <w:r w:rsidR="00C03D3E">
              <w:rPr>
                <w:rFonts w:eastAsia="Times New Roman" w:cstheme="minorHAnsi"/>
                <w:b w:val="0"/>
                <w:bCs w:val="0"/>
                <w:color w:val="000000"/>
                <w:lang w:eastAsia="en-GB"/>
              </w:rPr>
              <w:t>-</w:t>
            </w:r>
            <w:r w:rsidRPr="00914AA2">
              <w:rPr>
                <w:rFonts w:eastAsia="Times New Roman" w:cstheme="minorHAnsi"/>
                <w:b w:val="0"/>
                <w:bCs w:val="0"/>
                <w:color w:val="000000"/>
                <w:lang w:eastAsia="en-GB"/>
              </w:rPr>
              <w:t>fold in people with diabetes compared to those without. Furthermore, the level of glycaemic control is a key determinant to level of risk.</w:t>
            </w:r>
            <w:r w:rsidR="00E04B46">
              <w:rPr>
                <w:rFonts w:eastAsia="Times New Roman" w:cstheme="minorHAnsi"/>
                <w:b w:val="0"/>
                <w:bCs w:val="0"/>
                <w:color w:val="000000"/>
                <w:lang w:eastAsia="en-GB"/>
              </w:rPr>
              <w:t xml:space="preserve"> In people with type 2 diabetes, </w:t>
            </w:r>
            <w:r w:rsidRPr="00914AA2">
              <w:rPr>
                <w:rFonts w:eastAsia="Times New Roman" w:cstheme="minorHAnsi"/>
                <w:b w:val="0"/>
                <w:bCs w:val="0"/>
                <w:color w:val="000000"/>
                <w:lang w:eastAsia="en-GB"/>
              </w:rPr>
              <w:t>significant improvements in HbA1c are reported with treatment of periodontitis in the short term (reductions of 3-4mmol/mol).</w:t>
            </w:r>
            <w:r w:rsidR="006E78EE">
              <w:rPr>
                <w:rFonts w:eastAsia="Times New Roman" w:cstheme="minorHAnsi"/>
                <w:b w:val="0"/>
                <w:bCs w:val="0"/>
                <w:color w:val="000000"/>
                <w:vertAlign w:val="superscript"/>
                <w:lang w:eastAsia="en-GB"/>
              </w:rPr>
              <w:t>45</w:t>
            </w:r>
            <w:r w:rsidRPr="00914AA2">
              <w:rPr>
                <w:rFonts w:eastAsia="Times New Roman" w:cstheme="minorHAnsi"/>
                <w:b w:val="0"/>
                <w:bCs w:val="0"/>
                <w:color w:val="000000"/>
                <w:lang w:eastAsia="en-GB"/>
              </w:rPr>
              <w:t xml:space="preserve"> Given that treatment of periodontitis results in clinically relevant reductions in HbA1c, the dental team has an important role in the management of people with diabetes.</w:t>
            </w:r>
          </w:p>
          <w:p w14:paraId="2E3F6899" w14:textId="77777777" w:rsidR="00B44078" w:rsidRPr="00914AA2" w:rsidRDefault="00B44078" w:rsidP="00302854">
            <w:pPr>
              <w:rPr>
                <w:rFonts w:eastAsia="Times New Roman" w:cstheme="minorHAnsi"/>
                <w:b w:val="0"/>
                <w:bCs w:val="0"/>
                <w:color w:val="000000"/>
                <w:lang w:eastAsia="en-GB"/>
              </w:rPr>
            </w:pPr>
            <w:r w:rsidRPr="00914AA2">
              <w:rPr>
                <w:rFonts w:eastAsia="Times New Roman" w:cstheme="minorHAnsi"/>
                <w:b w:val="0"/>
                <w:bCs w:val="0"/>
                <w:color w:val="000000"/>
                <w:lang w:eastAsia="en-GB"/>
              </w:rPr>
              <w:t xml:space="preserve">Primary care networks and supporting structures should work to improve inter-professional relationships with dental teams and a two-way transfer of information is recommended.  Inclusion in the care processes should work to encourage this to happen. </w:t>
            </w:r>
          </w:p>
          <w:p w14:paraId="519C7B57" w14:textId="77777777" w:rsidR="00B44078" w:rsidRPr="0099452A" w:rsidRDefault="00B44078" w:rsidP="00302854">
            <w:pPr>
              <w:rPr>
                <w:rFonts w:ascii="Arial" w:eastAsia="Times New Roman" w:hAnsi="Arial" w:cs="Arial"/>
                <w:b w:val="0"/>
                <w:bCs w:val="0"/>
                <w:color w:val="000000"/>
                <w:lang w:eastAsia="en-GB"/>
              </w:rPr>
            </w:pPr>
          </w:p>
        </w:tc>
      </w:tr>
    </w:tbl>
    <w:p w14:paraId="4DA4574D" w14:textId="3DDD5182" w:rsidR="004C0741" w:rsidRPr="00AF2C5C" w:rsidRDefault="004C0741" w:rsidP="00663D68">
      <w:pPr>
        <w:pStyle w:val="Heading1"/>
        <w:rPr>
          <w:b w:val="0"/>
          <w:sz w:val="24"/>
          <w:szCs w:val="24"/>
        </w:rPr>
      </w:pPr>
      <w:bookmarkStart w:id="29" w:name="_4.1.1_Blood_testing"/>
      <w:bookmarkEnd w:id="29"/>
      <w:r w:rsidRPr="00AF2C5C">
        <w:rPr>
          <w:b w:val="0"/>
          <w:sz w:val="24"/>
          <w:szCs w:val="24"/>
        </w:rPr>
        <w:t>4.1</w:t>
      </w:r>
      <w:r w:rsidR="001D32E1">
        <w:rPr>
          <w:b w:val="0"/>
          <w:sz w:val="24"/>
          <w:szCs w:val="24"/>
        </w:rPr>
        <w:t>.</w:t>
      </w:r>
      <w:r w:rsidR="00C03D3E">
        <w:rPr>
          <w:b w:val="0"/>
          <w:sz w:val="24"/>
          <w:szCs w:val="24"/>
        </w:rPr>
        <w:t>1</w:t>
      </w:r>
      <w:r w:rsidRPr="00AF2C5C">
        <w:rPr>
          <w:b w:val="0"/>
          <w:sz w:val="24"/>
          <w:szCs w:val="24"/>
        </w:rPr>
        <w:t xml:space="preserve"> Blood testing schedule</w:t>
      </w:r>
    </w:p>
    <w:p w14:paraId="34B60D0D" w14:textId="77777777" w:rsidR="00663D68" w:rsidRPr="00663D68" w:rsidRDefault="00663D68" w:rsidP="00663D68">
      <w:pPr>
        <w:pStyle w:val="Title"/>
        <w:rPr>
          <w:sz w:val="8"/>
          <w:szCs w:val="8"/>
        </w:rPr>
      </w:pPr>
    </w:p>
    <w:p w14:paraId="471F6AAA" w14:textId="77777777" w:rsidR="00917332" w:rsidRDefault="00917332" w:rsidP="00C74170">
      <w:pPr>
        <w:pStyle w:val="NormalWeb"/>
        <w:spacing w:before="0" w:beforeAutospacing="0" w:after="0" w:afterAutospacing="0"/>
        <w:rPr>
          <w:rFonts w:ascii="Arial" w:hAnsi="Arial" w:cs="Arial"/>
          <w:b/>
          <w:bCs/>
          <w:color w:val="000000"/>
          <w:sz w:val="22"/>
          <w:szCs w:val="22"/>
        </w:rPr>
      </w:pPr>
    </w:p>
    <w:p w14:paraId="1B4BC56A" w14:textId="77777777" w:rsidR="00917332" w:rsidRDefault="00917332" w:rsidP="00C74170">
      <w:pPr>
        <w:pStyle w:val="NormalWeb"/>
        <w:spacing w:before="0" w:beforeAutospacing="0" w:after="0" w:afterAutospacing="0"/>
        <w:rPr>
          <w:rFonts w:ascii="Arial" w:hAnsi="Arial" w:cs="Arial"/>
          <w:b/>
          <w:bCs/>
          <w:color w:val="000000"/>
          <w:sz w:val="22"/>
          <w:szCs w:val="22"/>
        </w:rPr>
      </w:pPr>
    </w:p>
    <w:p w14:paraId="44E13C30" w14:textId="77777777" w:rsidR="00917332" w:rsidRDefault="00917332" w:rsidP="00C74170">
      <w:pPr>
        <w:pStyle w:val="NormalWeb"/>
        <w:spacing w:before="0" w:beforeAutospacing="0" w:after="0" w:afterAutospacing="0"/>
        <w:rPr>
          <w:rFonts w:ascii="Arial" w:hAnsi="Arial" w:cs="Arial"/>
          <w:b/>
          <w:bCs/>
          <w:color w:val="000000"/>
          <w:sz w:val="22"/>
          <w:szCs w:val="22"/>
        </w:rPr>
      </w:pPr>
      <w:r>
        <w:rPr>
          <w:rFonts w:ascii="Arial" w:hAnsi="Arial" w:cs="Arial"/>
          <w:b/>
          <w:bCs/>
          <w:noProof/>
          <w:color w:val="000000"/>
          <w:sz w:val="22"/>
          <w:szCs w:val="22"/>
        </w:rPr>
        <w:drawing>
          <wp:inline distT="0" distB="0" distL="0" distR="0" wp14:anchorId="5DB27166" wp14:editId="4FE4E29F">
            <wp:extent cx="5219700" cy="2724150"/>
            <wp:effectExtent l="0" t="2540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0FCEDE9F" w14:textId="77777777" w:rsidR="00917332" w:rsidRDefault="00917332" w:rsidP="00C74170">
      <w:pPr>
        <w:pStyle w:val="NormalWeb"/>
        <w:spacing w:before="0" w:beforeAutospacing="0" w:after="0" w:afterAutospacing="0"/>
        <w:rPr>
          <w:rFonts w:ascii="Arial" w:hAnsi="Arial" w:cs="Arial"/>
          <w:b/>
          <w:bCs/>
          <w:color w:val="000000"/>
          <w:sz w:val="22"/>
          <w:szCs w:val="22"/>
        </w:rPr>
      </w:pPr>
    </w:p>
    <w:p w14:paraId="0E3F43CB" w14:textId="77777777" w:rsidR="00917332" w:rsidRPr="005A6D6D" w:rsidRDefault="00917332" w:rsidP="00C74170">
      <w:pPr>
        <w:pStyle w:val="NormalWeb"/>
        <w:spacing w:before="0" w:beforeAutospacing="0" w:after="0" w:afterAutospacing="0"/>
        <w:rPr>
          <w:rFonts w:ascii="Arial" w:hAnsi="Arial" w:cs="Arial"/>
          <w:b/>
          <w:bCs/>
          <w:color w:val="000000"/>
          <w:sz w:val="22"/>
          <w:szCs w:val="22"/>
        </w:rPr>
      </w:pPr>
    </w:p>
    <w:p w14:paraId="2C1887E8" w14:textId="5260B110" w:rsidR="002A2145" w:rsidRPr="005A6D6D" w:rsidRDefault="00917332" w:rsidP="00C74170">
      <w:pPr>
        <w:pStyle w:val="NormalWeb"/>
        <w:spacing w:before="0" w:beforeAutospacing="0" w:after="0" w:afterAutospacing="0"/>
        <w:rPr>
          <w:rFonts w:asciiTheme="minorHAnsi" w:hAnsiTheme="minorHAnsi" w:cstheme="minorHAnsi"/>
          <w:bCs/>
          <w:color w:val="000000"/>
          <w:sz w:val="22"/>
          <w:szCs w:val="22"/>
        </w:rPr>
      </w:pPr>
      <w:r w:rsidRPr="005A6D6D">
        <w:rPr>
          <w:rFonts w:asciiTheme="minorHAnsi" w:hAnsiTheme="minorHAnsi" w:cstheme="minorHAnsi"/>
          <w:bCs/>
          <w:color w:val="000000"/>
          <w:sz w:val="22"/>
          <w:szCs w:val="22"/>
        </w:rPr>
        <w:t xml:space="preserve">This </w:t>
      </w:r>
      <w:r w:rsidR="00EF5E3B">
        <w:rPr>
          <w:rFonts w:asciiTheme="minorHAnsi" w:hAnsiTheme="minorHAnsi" w:cstheme="minorHAnsi"/>
          <w:bCs/>
          <w:color w:val="000000"/>
          <w:sz w:val="22"/>
          <w:szCs w:val="22"/>
        </w:rPr>
        <w:t>guideline</w:t>
      </w:r>
      <w:r w:rsidRPr="005A6D6D">
        <w:rPr>
          <w:rFonts w:asciiTheme="minorHAnsi" w:hAnsiTheme="minorHAnsi" w:cstheme="minorHAnsi"/>
          <w:bCs/>
          <w:color w:val="000000"/>
          <w:sz w:val="22"/>
          <w:szCs w:val="22"/>
        </w:rPr>
        <w:t xml:space="preserve"> supports the use of </w:t>
      </w:r>
      <w:r w:rsidR="000A0852" w:rsidRPr="005A6D6D">
        <w:rPr>
          <w:rFonts w:asciiTheme="minorHAnsi" w:hAnsiTheme="minorHAnsi" w:cstheme="minorHAnsi"/>
          <w:bCs/>
          <w:color w:val="000000"/>
          <w:sz w:val="22"/>
          <w:szCs w:val="22"/>
        </w:rPr>
        <w:t xml:space="preserve">validated </w:t>
      </w:r>
      <w:r w:rsidRPr="005A6D6D">
        <w:rPr>
          <w:rFonts w:asciiTheme="minorHAnsi" w:hAnsiTheme="minorHAnsi" w:cstheme="minorHAnsi"/>
          <w:bCs/>
          <w:color w:val="000000"/>
          <w:sz w:val="22"/>
          <w:szCs w:val="22"/>
        </w:rPr>
        <w:t>point of care testing</w:t>
      </w:r>
      <w:r w:rsidR="0016559F" w:rsidRPr="005A6D6D">
        <w:rPr>
          <w:rFonts w:asciiTheme="minorHAnsi" w:hAnsiTheme="minorHAnsi" w:cstheme="minorHAnsi"/>
          <w:bCs/>
          <w:color w:val="000000"/>
          <w:sz w:val="22"/>
          <w:szCs w:val="22"/>
        </w:rPr>
        <w:t>, community pharmacy testing (whe</w:t>
      </w:r>
      <w:r w:rsidR="00214335" w:rsidRPr="005A6D6D">
        <w:rPr>
          <w:rFonts w:asciiTheme="minorHAnsi" w:hAnsiTheme="minorHAnsi" w:cstheme="minorHAnsi"/>
          <w:bCs/>
          <w:color w:val="000000"/>
          <w:sz w:val="22"/>
          <w:szCs w:val="22"/>
        </w:rPr>
        <w:t>re</w:t>
      </w:r>
      <w:r w:rsidR="0016559F" w:rsidRPr="005A6D6D">
        <w:rPr>
          <w:rFonts w:asciiTheme="minorHAnsi" w:hAnsiTheme="minorHAnsi" w:cstheme="minorHAnsi"/>
          <w:bCs/>
          <w:color w:val="000000"/>
          <w:sz w:val="22"/>
          <w:szCs w:val="22"/>
        </w:rPr>
        <w:t xml:space="preserve"> available)</w:t>
      </w:r>
      <w:r w:rsidR="009A49F4" w:rsidRPr="005A6D6D">
        <w:rPr>
          <w:rFonts w:asciiTheme="minorHAnsi" w:hAnsiTheme="minorHAnsi" w:cstheme="minorHAnsi"/>
          <w:bCs/>
          <w:color w:val="000000"/>
          <w:sz w:val="22"/>
          <w:szCs w:val="22"/>
        </w:rPr>
        <w:t xml:space="preserve"> and home monitoring</w:t>
      </w:r>
      <w:r w:rsidRPr="005A6D6D">
        <w:rPr>
          <w:rFonts w:asciiTheme="minorHAnsi" w:hAnsiTheme="minorHAnsi" w:cstheme="minorHAnsi"/>
          <w:bCs/>
          <w:color w:val="000000"/>
          <w:sz w:val="22"/>
          <w:szCs w:val="22"/>
        </w:rPr>
        <w:t xml:space="preserve"> </w:t>
      </w:r>
      <w:r w:rsidR="00214335" w:rsidRPr="005A6D6D">
        <w:rPr>
          <w:rFonts w:asciiTheme="minorHAnsi" w:hAnsiTheme="minorHAnsi" w:cstheme="minorHAnsi"/>
          <w:bCs/>
          <w:color w:val="000000"/>
          <w:sz w:val="22"/>
          <w:szCs w:val="22"/>
        </w:rPr>
        <w:t>(</w:t>
      </w:r>
      <w:r w:rsidRPr="005A6D6D">
        <w:rPr>
          <w:rFonts w:asciiTheme="minorHAnsi" w:hAnsiTheme="minorHAnsi" w:cstheme="minorHAnsi"/>
          <w:bCs/>
          <w:color w:val="000000"/>
          <w:sz w:val="22"/>
          <w:szCs w:val="22"/>
        </w:rPr>
        <w:t xml:space="preserve">where </w:t>
      </w:r>
      <w:r w:rsidR="00214335" w:rsidRPr="005A6D6D">
        <w:rPr>
          <w:rFonts w:asciiTheme="minorHAnsi" w:hAnsiTheme="minorHAnsi" w:cstheme="minorHAnsi"/>
          <w:bCs/>
          <w:color w:val="000000"/>
          <w:sz w:val="22"/>
          <w:szCs w:val="22"/>
        </w:rPr>
        <w:t>possible)</w:t>
      </w:r>
      <w:r w:rsidR="0016559F" w:rsidRPr="005A6D6D">
        <w:rPr>
          <w:rFonts w:asciiTheme="minorHAnsi" w:hAnsiTheme="minorHAnsi" w:cstheme="minorHAnsi"/>
          <w:bCs/>
          <w:color w:val="000000"/>
          <w:sz w:val="22"/>
          <w:szCs w:val="22"/>
        </w:rPr>
        <w:t xml:space="preserve"> to achieve this</w:t>
      </w:r>
      <w:r w:rsidRPr="005A6D6D">
        <w:rPr>
          <w:rFonts w:asciiTheme="minorHAnsi" w:hAnsiTheme="minorHAnsi" w:cstheme="minorHAnsi"/>
          <w:bCs/>
          <w:color w:val="000000"/>
          <w:sz w:val="22"/>
          <w:szCs w:val="22"/>
        </w:rPr>
        <w:t xml:space="preserve">. </w:t>
      </w:r>
    </w:p>
    <w:p w14:paraId="44229BDC" w14:textId="77777777" w:rsidR="002A2145" w:rsidRPr="005A6D6D" w:rsidRDefault="002A2145" w:rsidP="00C74170">
      <w:pPr>
        <w:pStyle w:val="NormalWeb"/>
        <w:spacing w:before="0" w:beforeAutospacing="0" w:after="0" w:afterAutospacing="0"/>
        <w:rPr>
          <w:rFonts w:asciiTheme="minorHAnsi" w:hAnsiTheme="minorHAnsi" w:cstheme="minorHAnsi"/>
          <w:bCs/>
          <w:color w:val="000000"/>
          <w:sz w:val="22"/>
          <w:szCs w:val="22"/>
        </w:rPr>
      </w:pPr>
    </w:p>
    <w:p w14:paraId="7EC212D2" w14:textId="72FD7FA0" w:rsidR="0020740E" w:rsidRDefault="00214335" w:rsidP="00693D49">
      <w:pPr>
        <w:pStyle w:val="NormalWeb"/>
        <w:spacing w:before="0" w:beforeAutospacing="0" w:after="0" w:afterAutospacing="0"/>
        <w:rPr>
          <w:rFonts w:asciiTheme="minorHAnsi" w:hAnsiTheme="minorHAnsi" w:cstheme="minorHAnsi"/>
          <w:bCs/>
          <w:color w:val="000000"/>
          <w:sz w:val="22"/>
          <w:szCs w:val="22"/>
        </w:rPr>
      </w:pPr>
      <w:r w:rsidRPr="005A6D6D">
        <w:rPr>
          <w:rFonts w:asciiTheme="minorHAnsi" w:hAnsiTheme="minorHAnsi" w:cstheme="minorHAnsi"/>
          <w:bCs/>
          <w:color w:val="000000"/>
          <w:sz w:val="22"/>
          <w:szCs w:val="22"/>
        </w:rPr>
        <w:t xml:space="preserve">All targets should be individualised to take into account </w:t>
      </w:r>
      <w:r w:rsidR="00EF79D3" w:rsidRPr="005A6D6D">
        <w:rPr>
          <w:rFonts w:asciiTheme="minorHAnsi" w:hAnsiTheme="minorHAnsi" w:cstheme="minorHAnsi"/>
          <w:bCs/>
          <w:color w:val="000000"/>
          <w:sz w:val="22"/>
          <w:szCs w:val="22"/>
        </w:rPr>
        <w:t>frailty</w:t>
      </w:r>
      <w:r w:rsidRPr="005A6D6D">
        <w:rPr>
          <w:rFonts w:asciiTheme="minorHAnsi" w:hAnsiTheme="minorHAnsi" w:cstheme="minorHAnsi"/>
          <w:bCs/>
          <w:color w:val="000000"/>
          <w:sz w:val="22"/>
          <w:szCs w:val="22"/>
        </w:rPr>
        <w:t xml:space="preserve">, co-morbidities, mental health issues, disengagement and </w:t>
      </w:r>
      <w:r w:rsidR="002A2145" w:rsidRPr="005A6D6D">
        <w:rPr>
          <w:rFonts w:asciiTheme="minorHAnsi" w:hAnsiTheme="minorHAnsi" w:cstheme="minorHAnsi"/>
          <w:bCs/>
          <w:color w:val="000000"/>
          <w:sz w:val="22"/>
          <w:szCs w:val="22"/>
        </w:rPr>
        <w:t>e</w:t>
      </w:r>
      <w:r w:rsidR="00917332" w:rsidRPr="005A6D6D">
        <w:rPr>
          <w:rFonts w:asciiTheme="minorHAnsi" w:hAnsiTheme="minorHAnsi" w:cstheme="minorHAnsi"/>
          <w:bCs/>
          <w:color w:val="000000"/>
          <w:sz w:val="22"/>
          <w:szCs w:val="22"/>
        </w:rPr>
        <w:t>xemption</w:t>
      </w:r>
      <w:r w:rsidRPr="005A6D6D">
        <w:rPr>
          <w:rFonts w:asciiTheme="minorHAnsi" w:hAnsiTheme="minorHAnsi" w:cstheme="minorHAnsi"/>
          <w:bCs/>
          <w:color w:val="000000"/>
          <w:sz w:val="22"/>
          <w:szCs w:val="22"/>
        </w:rPr>
        <w:t>s</w:t>
      </w:r>
      <w:r w:rsidR="00917332" w:rsidRPr="005A6D6D">
        <w:rPr>
          <w:rFonts w:asciiTheme="minorHAnsi" w:hAnsiTheme="minorHAnsi" w:cstheme="minorHAnsi"/>
          <w:bCs/>
          <w:color w:val="000000"/>
          <w:sz w:val="22"/>
          <w:szCs w:val="22"/>
        </w:rPr>
        <w:t xml:space="preserve"> </w:t>
      </w:r>
      <w:r w:rsidR="002A2145" w:rsidRPr="005A6D6D">
        <w:rPr>
          <w:rFonts w:asciiTheme="minorHAnsi" w:hAnsiTheme="minorHAnsi" w:cstheme="minorHAnsi"/>
          <w:bCs/>
          <w:color w:val="000000"/>
          <w:sz w:val="22"/>
          <w:szCs w:val="22"/>
        </w:rPr>
        <w:t xml:space="preserve">can be </w:t>
      </w:r>
      <w:r w:rsidRPr="005A6D6D">
        <w:rPr>
          <w:rFonts w:asciiTheme="minorHAnsi" w:hAnsiTheme="minorHAnsi" w:cstheme="minorHAnsi"/>
          <w:bCs/>
          <w:color w:val="000000"/>
          <w:sz w:val="22"/>
          <w:szCs w:val="22"/>
        </w:rPr>
        <w:t>made for these circumstances</w:t>
      </w:r>
      <w:r w:rsidR="00037ECA" w:rsidRPr="005A6D6D">
        <w:rPr>
          <w:rFonts w:asciiTheme="minorHAnsi" w:hAnsiTheme="minorHAnsi" w:cstheme="minorHAnsi"/>
          <w:bCs/>
          <w:color w:val="000000"/>
          <w:sz w:val="22"/>
          <w:szCs w:val="22"/>
        </w:rPr>
        <w:t xml:space="preserve"> although p</w:t>
      </w:r>
      <w:r w:rsidR="002A2145" w:rsidRPr="005A6D6D">
        <w:rPr>
          <w:rFonts w:asciiTheme="minorHAnsi" w:hAnsiTheme="minorHAnsi" w:cstheme="minorHAnsi"/>
          <w:bCs/>
          <w:color w:val="000000"/>
          <w:sz w:val="22"/>
          <w:szCs w:val="22"/>
        </w:rPr>
        <w:t xml:space="preserve">ractices should identify in their searches if there are any patterns to exemption and see if they can better serve these populations. </w:t>
      </w:r>
    </w:p>
    <w:p w14:paraId="0EE3E7F6" w14:textId="77777777" w:rsidR="00A57232" w:rsidRDefault="00A57232" w:rsidP="00693D49">
      <w:pPr>
        <w:pStyle w:val="NormalWeb"/>
        <w:spacing w:before="0" w:beforeAutospacing="0" w:after="0" w:afterAutospacing="0"/>
        <w:rPr>
          <w:rFonts w:asciiTheme="minorHAnsi" w:hAnsiTheme="minorHAnsi" w:cstheme="minorHAnsi"/>
          <w:bCs/>
          <w:color w:val="000000"/>
          <w:sz w:val="22"/>
          <w:szCs w:val="22"/>
        </w:rPr>
      </w:pPr>
    </w:p>
    <w:p w14:paraId="76590290" w14:textId="77777777" w:rsidR="00D05573" w:rsidRPr="00693D49" w:rsidRDefault="001367F0" w:rsidP="00693D49">
      <w:pPr>
        <w:pStyle w:val="Heading1"/>
        <w:rPr>
          <w:b w:val="0"/>
        </w:rPr>
      </w:pPr>
      <w:bookmarkStart w:id="30" w:name="_4.2._Care_Delivery"/>
      <w:bookmarkEnd w:id="30"/>
      <w:r w:rsidRPr="00693D49">
        <w:rPr>
          <w:b w:val="0"/>
        </w:rPr>
        <w:t>4.2.</w:t>
      </w:r>
      <w:r w:rsidR="002462DB" w:rsidRPr="00693D49">
        <w:rPr>
          <w:b w:val="0"/>
        </w:rPr>
        <w:t xml:space="preserve"> Care Delivery Model</w:t>
      </w:r>
    </w:p>
    <w:p w14:paraId="4FC44D51" w14:textId="77777777" w:rsidR="00693D49" w:rsidRPr="00693D49" w:rsidRDefault="00693D49" w:rsidP="00693D49">
      <w:pPr>
        <w:pStyle w:val="Title"/>
        <w:rPr>
          <w:sz w:val="8"/>
          <w:szCs w:val="8"/>
        </w:rPr>
      </w:pPr>
    </w:p>
    <w:p w14:paraId="38D6F1C5" w14:textId="77777777" w:rsidR="00113A0E" w:rsidRPr="00693D49" w:rsidRDefault="00113A0E" w:rsidP="00693D49">
      <w:pPr>
        <w:pStyle w:val="Heading1"/>
        <w:rPr>
          <w:b w:val="0"/>
          <w:sz w:val="24"/>
          <w:szCs w:val="24"/>
        </w:rPr>
      </w:pPr>
      <w:r w:rsidRPr="00693D49">
        <w:rPr>
          <w:b w:val="0"/>
          <w:sz w:val="24"/>
          <w:szCs w:val="24"/>
        </w:rPr>
        <w:t>Delivery of Care Processes</w:t>
      </w:r>
    </w:p>
    <w:p w14:paraId="2905E823" w14:textId="77777777" w:rsidR="00693D49" w:rsidRPr="00693D49" w:rsidRDefault="00693D49" w:rsidP="00693D49">
      <w:pPr>
        <w:pStyle w:val="Title"/>
        <w:rPr>
          <w:sz w:val="8"/>
          <w:szCs w:val="8"/>
        </w:rPr>
      </w:pPr>
    </w:p>
    <w:p w14:paraId="62A74AD3" w14:textId="77777777" w:rsidR="00037ECA" w:rsidRDefault="00C3633C" w:rsidP="00C3633C">
      <w:r>
        <w:t>Initially people will be seen in a one stop group clinic in the PCN, where they will receive structured education and receive care process assessments</w:t>
      </w:r>
      <w:r w:rsidR="00037ECA">
        <w:t xml:space="preserve"> and formulate individualised e-care plans relating to their personalised target and expectations for their diabetes care. </w:t>
      </w:r>
      <w:r>
        <w:t xml:space="preserve"> </w:t>
      </w:r>
    </w:p>
    <w:p w14:paraId="46EE5EC3" w14:textId="77777777" w:rsidR="00037ECA" w:rsidRDefault="00C3633C" w:rsidP="00037ECA">
      <w:r>
        <w:t>At this initial point of contact people should be introduced to the potential different types of consultations they may encounter in the future</w:t>
      </w:r>
      <w:r w:rsidR="006A0577">
        <w:t xml:space="preserve"> so</w:t>
      </w:r>
      <w:r w:rsidR="00037ECA">
        <w:t xml:space="preserve"> that following the first consultation, the person can then decide if they would like attend group consultations, switch to virtual consultations or if they would like individual face to face consultations depending on PCN provision</w:t>
      </w:r>
      <w:r w:rsidR="00AC1F97">
        <w:t>.</w:t>
      </w:r>
    </w:p>
    <w:p w14:paraId="41B63E13" w14:textId="74BCA9BF" w:rsidR="002462DB" w:rsidRDefault="00C3633C" w:rsidP="00C3633C">
      <w:r>
        <w:t xml:space="preserve">A chance to switch consultation methods should be </w:t>
      </w:r>
      <w:r w:rsidR="00037ECA">
        <w:t>available as a person moves through their healthcare journey.</w:t>
      </w:r>
    </w:p>
    <w:p w14:paraId="07783393" w14:textId="25E3E244" w:rsidR="00A554EE" w:rsidRDefault="00374D4F" w:rsidP="00897134">
      <w:r>
        <w:lastRenderedPageBreak/>
        <w:t xml:space="preserve">There should be procedures within the </w:t>
      </w:r>
      <w:r w:rsidR="0023246C">
        <w:t>PCN</w:t>
      </w:r>
      <w:r>
        <w:t xml:space="preserve"> to ensure that certain circumstances would trigger a </w:t>
      </w:r>
      <w:r w:rsidR="00B0337D">
        <w:t>face-to-face</w:t>
      </w:r>
      <w:r>
        <w:t xml:space="preserve"> consultation if not already receiving one e.g. an active foot problem, need to enhance therapy to an injectable. </w:t>
      </w:r>
    </w:p>
    <w:p w14:paraId="15B5075B" w14:textId="296B45D7" w:rsidR="0077513C" w:rsidRDefault="001367F0" w:rsidP="0077513C">
      <w:r w:rsidRPr="001367F0">
        <w:rPr>
          <w:b/>
          <w:bCs/>
          <w:i/>
          <w:iCs/>
        </w:rPr>
        <w:t>Figure 6 Patient journey</w:t>
      </w:r>
    </w:p>
    <w:p w14:paraId="5CE7FC5B" w14:textId="453C2CF3" w:rsidR="0077513C" w:rsidRDefault="0077513C" w:rsidP="0077513C"/>
    <w:p w14:paraId="1CE915EC" w14:textId="6E8CAC2F" w:rsidR="001367F0" w:rsidRDefault="00415CC7" w:rsidP="001367F0">
      <w:r>
        <w:rPr>
          <w:noProof/>
          <w:lang w:eastAsia="en-GB"/>
        </w:rPr>
        <w:drawing>
          <wp:inline distT="0" distB="0" distL="0" distR="0" wp14:anchorId="62A9AE01" wp14:editId="156EF70B">
            <wp:extent cx="5838825" cy="575138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846418" cy="5758867"/>
                    </a:xfrm>
                    <a:prstGeom prst="rect">
                      <a:avLst/>
                    </a:prstGeom>
                    <a:noFill/>
                    <a:ln>
                      <a:noFill/>
                    </a:ln>
                  </pic:spPr>
                </pic:pic>
              </a:graphicData>
            </a:graphic>
          </wp:inline>
        </w:drawing>
      </w:r>
    </w:p>
    <w:p w14:paraId="25B67D9D" w14:textId="64FDB14C" w:rsidR="00C03D3E" w:rsidRDefault="00C03D3E" w:rsidP="001367F0"/>
    <w:p w14:paraId="73879277" w14:textId="330AC19D" w:rsidR="00C03D3E" w:rsidRDefault="00C03D3E" w:rsidP="001367F0"/>
    <w:p w14:paraId="3EB26A8B" w14:textId="5DAE2D69" w:rsidR="00C03D3E" w:rsidRDefault="00C03D3E" w:rsidP="001367F0"/>
    <w:p w14:paraId="7E1109F4" w14:textId="77777777" w:rsidR="00C03D3E" w:rsidRDefault="00C03D3E" w:rsidP="001367F0"/>
    <w:p w14:paraId="522764CF" w14:textId="77D58A17" w:rsidR="009B5B37" w:rsidRPr="005D47F0" w:rsidRDefault="001367F0" w:rsidP="005D47F0">
      <w:pPr>
        <w:pStyle w:val="Heading1"/>
        <w:rPr>
          <w:b w:val="0"/>
          <w:sz w:val="32"/>
          <w:szCs w:val="32"/>
        </w:rPr>
      </w:pPr>
      <w:bookmarkStart w:id="31" w:name="_5._Special_Populations"/>
      <w:bookmarkEnd w:id="31"/>
      <w:r w:rsidRPr="005D47F0">
        <w:rPr>
          <w:b w:val="0"/>
          <w:sz w:val="32"/>
          <w:szCs w:val="32"/>
        </w:rPr>
        <w:lastRenderedPageBreak/>
        <w:t>5.</w:t>
      </w:r>
      <w:r w:rsidR="00FA7206" w:rsidRPr="005D47F0">
        <w:rPr>
          <w:b w:val="0"/>
          <w:sz w:val="32"/>
          <w:szCs w:val="32"/>
        </w:rPr>
        <w:t xml:space="preserve"> Special Populations</w:t>
      </w:r>
    </w:p>
    <w:p w14:paraId="4C532B65" w14:textId="77777777" w:rsidR="00386592" w:rsidRPr="005D47F0" w:rsidRDefault="00386592" w:rsidP="00386592">
      <w:pPr>
        <w:pStyle w:val="Title"/>
        <w:rPr>
          <w:sz w:val="8"/>
          <w:szCs w:val="8"/>
        </w:rPr>
      </w:pPr>
    </w:p>
    <w:p w14:paraId="2DB4A57F" w14:textId="77777777" w:rsidR="00386592" w:rsidRPr="008E074C" w:rsidRDefault="00386592" w:rsidP="00386592">
      <w:pPr>
        <w:pStyle w:val="Heading1"/>
        <w:rPr>
          <w:b w:val="0"/>
        </w:rPr>
      </w:pPr>
      <w:bookmarkStart w:id="32" w:name="_5.1_Frailty_in"/>
      <w:bookmarkEnd w:id="32"/>
      <w:r>
        <w:rPr>
          <w:b w:val="0"/>
        </w:rPr>
        <w:t>5</w:t>
      </w:r>
      <w:r w:rsidRPr="008E074C">
        <w:rPr>
          <w:b w:val="0"/>
        </w:rPr>
        <w:t>.</w:t>
      </w:r>
      <w:r>
        <w:rPr>
          <w:b w:val="0"/>
        </w:rPr>
        <w:t>1 Frailty in the General Population</w:t>
      </w:r>
    </w:p>
    <w:p w14:paraId="063DD0E2" w14:textId="77777777" w:rsidR="005D47F0" w:rsidRPr="005D47F0" w:rsidRDefault="005D47F0" w:rsidP="005D47F0">
      <w:pPr>
        <w:pStyle w:val="Title"/>
        <w:rPr>
          <w:sz w:val="8"/>
          <w:szCs w:val="8"/>
        </w:rPr>
      </w:pPr>
    </w:p>
    <w:p w14:paraId="0C83161E" w14:textId="77777777" w:rsidR="00985AEC" w:rsidRPr="001F36D7" w:rsidRDefault="00985AEC" w:rsidP="00415CC7">
      <w:pPr>
        <w:pStyle w:val="NormalWeb"/>
        <w:rPr>
          <w:rFonts w:asciiTheme="minorHAnsi" w:hAnsiTheme="minorHAnsi" w:cstheme="minorHAnsi"/>
          <w:color w:val="000000"/>
          <w:sz w:val="22"/>
          <w:szCs w:val="22"/>
        </w:rPr>
      </w:pPr>
      <w:r w:rsidRPr="001F36D7">
        <w:rPr>
          <w:rFonts w:asciiTheme="minorHAnsi" w:hAnsiTheme="minorHAnsi" w:cstheme="minorHAnsi"/>
          <w:color w:val="000000"/>
          <w:sz w:val="22"/>
          <w:szCs w:val="22"/>
        </w:rPr>
        <w:t>Frailty is a state of vulnerability, and older patients with diabetes are at greater risk of</w:t>
      </w:r>
      <w:r>
        <w:rPr>
          <w:rFonts w:asciiTheme="minorHAnsi" w:hAnsiTheme="minorHAnsi" w:cstheme="minorHAnsi"/>
          <w:color w:val="000000"/>
          <w:sz w:val="22"/>
          <w:szCs w:val="22"/>
        </w:rPr>
        <w:t xml:space="preserve"> </w:t>
      </w:r>
      <w:r w:rsidRPr="001F36D7">
        <w:rPr>
          <w:rFonts w:asciiTheme="minorHAnsi" w:hAnsiTheme="minorHAnsi" w:cstheme="minorHAnsi"/>
          <w:color w:val="000000"/>
          <w:sz w:val="22"/>
          <w:szCs w:val="22"/>
        </w:rPr>
        <w:t>polypharmacy, depression, cognitive impairment, increased risk of infection and injurious fall</w:t>
      </w:r>
      <w:r>
        <w:rPr>
          <w:rFonts w:asciiTheme="minorHAnsi" w:hAnsiTheme="minorHAnsi" w:cstheme="minorHAnsi"/>
          <w:color w:val="000000"/>
          <w:sz w:val="22"/>
          <w:szCs w:val="22"/>
        </w:rPr>
        <w:t xml:space="preserve">. </w:t>
      </w:r>
      <w:r w:rsidRPr="001F36D7">
        <w:rPr>
          <w:rFonts w:asciiTheme="minorHAnsi" w:hAnsiTheme="minorHAnsi" w:cstheme="minorHAnsi"/>
          <w:color w:val="000000"/>
          <w:sz w:val="22"/>
          <w:szCs w:val="22"/>
        </w:rPr>
        <w:t xml:space="preserve">Both ageing and diabetes are recognised as important risk factors for the development of functional decline and disability, which are often compounded with impaired quality of life. </w:t>
      </w:r>
    </w:p>
    <w:p w14:paraId="1BF4303A" w14:textId="21BD3BC0" w:rsidR="00436CA4" w:rsidRPr="00985AEC" w:rsidRDefault="006F3100" w:rsidP="00436CA4">
      <w:pPr>
        <w:pStyle w:val="NormalWeb"/>
        <w:spacing w:after="0"/>
        <w:rPr>
          <w:rFonts w:asciiTheme="minorHAnsi" w:hAnsiTheme="minorHAnsi" w:cstheme="minorHAnsi"/>
          <w:color w:val="000000"/>
          <w:sz w:val="22"/>
          <w:szCs w:val="22"/>
        </w:rPr>
      </w:pPr>
      <w:r w:rsidRPr="00985AEC">
        <w:rPr>
          <w:rFonts w:asciiTheme="minorHAnsi" w:hAnsiTheme="minorHAnsi" w:cstheme="minorHAnsi"/>
          <w:color w:val="000000"/>
          <w:sz w:val="22"/>
          <w:szCs w:val="22"/>
        </w:rPr>
        <w:t>The UK has a growing</w:t>
      </w:r>
      <w:r w:rsidR="0061357D" w:rsidRPr="00985AEC">
        <w:rPr>
          <w:rFonts w:asciiTheme="minorHAnsi" w:hAnsiTheme="minorHAnsi" w:cstheme="minorHAnsi"/>
          <w:color w:val="000000"/>
          <w:sz w:val="22"/>
          <w:szCs w:val="22"/>
        </w:rPr>
        <w:t xml:space="preserve"> frail</w:t>
      </w:r>
      <w:r w:rsidRPr="00985AEC">
        <w:rPr>
          <w:rFonts w:asciiTheme="minorHAnsi" w:hAnsiTheme="minorHAnsi" w:cstheme="minorHAnsi"/>
          <w:color w:val="000000"/>
          <w:sz w:val="22"/>
          <w:szCs w:val="22"/>
        </w:rPr>
        <w:t xml:space="preserve"> population.</w:t>
      </w:r>
      <w:r w:rsidR="00725E88">
        <w:rPr>
          <w:rFonts w:asciiTheme="minorHAnsi" w:hAnsiTheme="minorHAnsi" w:cstheme="minorHAnsi"/>
          <w:color w:val="000000"/>
          <w:sz w:val="22"/>
          <w:szCs w:val="22"/>
        </w:rPr>
        <w:t xml:space="preserve"> The elderly population is growing rapidly, with projections showing that by 2066 5.1 million people in the UK population will be over 85 years</w:t>
      </w:r>
      <w:r w:rsidR="006409E6">
        <w:rPr>
          <w:rFonts w:asciiTheme="minorHAnsi" w:hAnsiTheme="minorHAnsi" w:cstheme="minorHAnsi"/>
          <w:color w:val="000000"/>
          <w:sz w:val="22"/>
          <w:szCs w:val="22"/>
        </w:rPr>
        <w:t>;</w:t>
      </w:r>
      <w:r w:rsidR="00037ECA">
        <w:rPr>
          <w:rFonts w:asciiTheme="minorHAnsi" w:hAnsiTheme="minorHAnsi" w:cstheme="minorHAnsi"/>
          <w:color w:val="000000"/>
          <w:sz w:val="22"/>
          <w:szCs w:val="22"/>
        </w:rPr>
        <w:t xml:space="preserve"> equating to </w:t>
      </w:r>
      <w:r w:rsidR="00725E88">
        <w:rPr>
          <w:rFonts w:asciiTheme="minorHAnsi" w:hAnsiTheme="minorHAnsi" w:cstheme="minorHAnsi"/>
          <w:color w:val="000000"/>
          <w:sz w:val="22"/>
          <w:szCs w:val="22"/>
        </w:rPr>
        <w:t>7% of the UK population</w:t>
      </w:r>
      <w:r w:rsidR="00037ECA">
        <w:rPr>
          <w:rFonts w:asciiTheme="minorHAnsi" w:hAnsiTheme="minorHAnsi" w:cstheme="minorHAnsi"/>
          <w:color w:val="000000"/>
          <w:sz w:val="22"/>
          <w:szCs w:val="22"/>
        </w:rPr>
        <w:t>.</w:t>
      </w:r>
      <w:r w:rsidR="00AC1F97">
        <w:rPr>
          <w:rFonts w:asciiTheme="minorHAnsi" w:hAnsiTheme="minorHAnsi" w:cstheme="minorHAnsi"/>
          <w:color w:val="000000"/>
          <w:sz w:val="22"/>
          <w:szCs w:val="22"/>
          <w:vertAlign w:val="superscript"/>
        </w:rPr>
        <w:t>4</w:t>
      </w:r>
      <w:r w:rsidR="0040088D">
        <w:rPr>
          <w:rFonts w:asciiTheme="minorHAnsi" w:hAnsiTheme="minorHAnsi" w:cstheme="minorHAnsi"/>
          <w:color w:val="000000"/>
          <w:sz w:val="22"/>
          <w:szCs w:val="22"/>
          <w:vertAlign w:val="superscript"/>
        </w:rPr>
        <w:t>6</w:t>
      </w:r>
      <w:r w:rsidR="00725E88">
        <w:rPr>
          <w:rFonts w:asciiTheme="minorHAnsi" w:hAnsiTheme="minorHAnsi" w:cstheme="minorHAnsi"/>
          <w:color w:val="000000"/>
          <w:sz w:val="22"/>
          <w:szCs w:val="22"/>
        </w:rPr>
        <w:t xml:space="preserve"> </w:t>
      </w:r>
      <w:r w:rsidR="0066290B" w:rsidRPr="00985AEC">
        <w:rPr>
          <w:rFonts w:asciiTheme="minorHAnsi" w:hAnsiTheme="minorHAnsi" w:cstheme="minorHAnsi"/>
          <w:color w:val="000000"/>
          <w:sz w:val="22"/>
          <w:szCs w:val="22"/>
        </w:rPr>
        <w:t xml:space="preserve">Given </w:t>
      </w:r>
      <w:r w:rsidR="00037ECA">
        <w:rPr>
          <w:rFonts w:asciiTheme="minorHAnsi" w:hAnsiTheme="minorHAnsi" w:cstheme="minorHAnsi"/>
          <w:color w:val="000000"/>
          <w:sz w:val="22"/>
          <w:szCs w:val="22"/>
        </w:rPr>
        <w:t xml:space="preserve">that </w:t>
      </w:r>
      <w:r w:rsidR="0066290B" w:rsidRPr="00985AEC">
        <w:rPr>
          <w:rFonts w:asciiTheme="minorHAnsi" w:hAnsiTheme="minorHAnsi" w:cstheme="minorHAnsi"/>
          <w:color w:val="000000"/>
          <w:sz w:val="22"/>
          <w:szCs w:val="22"/>
        </w:rPr>
        <w:t>the</w:t>
      </w:r>
      <w:r w:rsidRPr="00985AEC">
        <w:rPr>
          <w:rFonts w:asciiTheme="minorHAnsi" w:hAnsiTheme="minorHAnsi" w:cstheme="minorHAnsi"/>
          <w:color w:val="000000"/>
          <w:sz w:val="22"/>
          <w:szCs w:val="22"/>
        </w:rPr>
        <w:t xml:space="preserve"> likelihood of devel</w:t>
      </w:r>
      <w:r w:rsidR="0066290B" w:rsidRPr="00985AEC">
        <w:rPr>
          <w:rFonts w:asciiTheme="minorHAnsi" w:hAnsiTheme="minorHAnsi" w:cstheme="minorHAnsi"/>
          <w:color w:val="000000"/>
          <w:sz w:val="22"/>
          <w:szCs w:val="22"/>
        </w:rPr>
        <w:t>oping diabetes grows with increasing age</w:t>
      </w:r>
      <w:r w:rsidR="00214335" w:rsidRPr="00985AEC">
        <w:rPr>
          <w:rFonts w:asciiTheme="minorHAnsi" w:hAnsiTheme="minorHAnsi" w:cstheme="minorHAnsi"/>
          <w:color w:val="000000"/>
          <w:sz w:val="22"/>
          <w:szCs w:val="22"/>
        </w:rPr>
        <w:t>,</w:t>
      </w:r>
      <w:r w:rsidR="0066290B" w:rsidRPr="00985AEC">
        <w:rPr>
          <w:rFonts w:asciiTheme="minorHAnsi" w:hAnsiTheme="minorHAnsi" w:cstheme="minorHAnsi"/>
          <w:color w:val="000000"/>
          <w:sz w:val="22"/>
          <w:szCs w:val="22"/>
        </w:rPr>
        <w:t xml:space="preserve"> </w:t>
      </w:r>
      <w:r w:rsidRPr="00985AEC">
        <w:rPr>
          <w:rFonts w:asciiTheme="minorHAnsi" w:hAnsiTheme="minorHAnsi" w:cstheme="minorHAnsi"/>
          <w:color w:val="000000"/>
          <w:sz w:val="22"/>
          <w:szCs w:val="22"/>
        </w:rPr>
        <w:t xml:space="preserve">diabetes </w:t>
      </w:r>
      <w:r w:rsidR="00214335" w:rsidRPr="00985AEC">
        <w:rPr>
          <w:rFonts w:asciiTheme="minorHAnsi" w:hAnsiTheme="minorHAnsi" w:cstheme="minorHAnsi"/>
          <w:color w:val="000000"/>
          <w:sz w:val="22"/>
          <w:szCs w:val="22"/>
        </w:rPr>
        <w:t>will</w:t>
      </w:r>
      <w:r w:rsidRPr="00985AEC">
        <w:rPr>
          <w:rFonts w:asciiTheme="minorHAnsi" w:hAnsiTheme="minorHAnsi" w:cstheme="minorHAnsi"/>
          <w:color w:val="000000"/>
          <w:sz w:val="22"/>
          <w:szCs w:val="22"/>
        </w:rPr>
        <w:t xml:space="preserve"> </w:t>
      </w:r>
      <w:r w:rsidR="006409E6">
        <w:rPr>
          <w:rFonts w:asciiTheme="minorHAnsi" w:hAnsiTheme="minorHAnsi" w:cstheme="minorHAnsi"/>
          <w:color w:val="000000"/>
          <w:sz w:val="22"/>
          <w:szCs w:val="22"/>
        </w:rPr>
        <w:t xml:space="preserve">also </w:t>
      </w:r>
      <w:r w:rsidRPr="00985AEC">
        <w:rPr>
          <w:rFonts w:asciiTheme="minorHAnsi" w:hAnsiTheme="minorHAnsi" w:cstheme="minorHAnsi"/>
          <w:color w:val="000000"/>
          <w:sz w:val="22"/>
          <w:szCs w:val="22"/>
        </w:rPr>
        <w:t xml:space="preserve">rise </w:t>
      </w:r>
      <w:r w:rsidR="00214335" w:rsidRPr="00985AEC">
        <w:rPr>
          <w:rFonts w:asciiTheme="minorHAnsi" w:hAnsiTheme="minorHAnsi" w:cstheme="minorHAnsi"/>
          <w:color w:val="000000"/>
          <w:sz w:val="22"/>
          <w:szCs w:val="22"/>
        </w:rPr>
        <w:t>accordingly.</w:t>
      </w:r>
      <w:r w:rsidRPr="00985AEC">
        <w:rPr>
          <w:rFonts w:asciiTheme="minorHAnsi" w:hAnsiTheme="minorHAnsi" w:cstheme="minorHAnsi"/>
          <w:color w:val="000000"/>
          <w:sz w:val="22"/>
          <w:szCs w:val="22"/>
          <w:vertAlign w:val="superscript"/>
        </w:rPr>
        <w:t>16</w:t>
      </w:r>
      <w:r w:rsidR="0066290B" w:rsidRPr="00985AEC">
        <w:rPr>
          <w:rFonts w:asciiTheme="minorHAnsi" w:hAnsiTheme="minorHAnsi" w:cstheme="minorHAnsi"/>
          <w:color w:val="000000"/>
          <w:sz w:val="22"/>
          <w:szCs w:val="22"/>
        </w:rPr>
        <w:t xml:space="preserve"> Older people with diabetes often have</w:t>
      </w:r>
      <w:r w:rsidR="00436CA4" w:rsidRPr="00985AEC">
        <w:rPr>
          <w:rFonts w:asciiTheme="minorHAnsi" w:hAnsiTheme="minorHAnsi" w:cstheme="minorHAnsi"/>
          <w:color w:val="000000"/>
          <w:sz w:val="22"/>
          <w:szCs w:val="22"/>
        </w:rPr>
        <w:t xml:space="preserve"> co-morbidit</w:t>
      </w:r>
      <w:r w:rsidR="00214335" w:rsidRPr="00985AEC">
        <w:rPr>
          <w:rFonts w:asciiTheme="minorHAnsi" w:hAnsiTheme="minorHAnsi" w:cstheme="minorHAnsi"/>
          <w:color w:val="000000"/>
          <w:sz w:val="22"/>
          <w:szCs w:val="22"/>
        </w:rPr>
        <w:t>ies</w:t>
      </w:r>
      <w:r w:rsidR="00436CA4" w:rsidRPr="00985AEC">
        <w:rPr>
          <w:rFonts w:asciiTheme="minorHAnsi" w:hAnsiTheme="minorHAnsi" w:cstheme="minorHAnsi"/>
          <w:color w:val="000000"/>
          <w:sz w:val="22"/>
          <w:szCs w:val="22"/>
        </w:rPr>
        <w:t xml:space="preserve"> and many are dependent on care providers.</w:t>
      </w:r>
      <w:r w:rsidR="00AC1F97">
        <w:rPr>
          <w:rFonts w:asciiTheme="minorHAnsi" w:hAnsiTheme="minorHAnsi" w:cstheme="minorHAnsi"/>
          <w:color w:val="000000"/>
          <w:sz w:val="22"/>
          <w:szCs w:val="22"/>
          <w:vertAlign w:val="superscript"/>
        </w:rPr>
        <w:t>4</w:t>
      </w:r>
      <w:r w:rsidR="0040088D">
        <w:rPr>
          <w:rFonts w:asciiTheme="minorHAnsi" w:hAnsiTheme="minorHAnsi" w:cstheme="minorHAnsi"/>
          <w:color w:val="000000"/>
          <w:sz w:val="22"/>
          <w:szCs w:val="22"/>
          <w:vertAlign w:val="superscript"/>
        </w:rPr>
        <w:t>7</w:t>
      </w:r>
      <w:r w:rsidR="00436CA4" w:rsidRPr="00985AEC">
        <w:rPr>
          <w:rFonts w:asciiTheme="minorHAnsi" w:hAnsiTheme="minorHAnsi" w:cstheme="minorHAnsi"/>
          <w:color w:val="000000"/>
          <w:sz w:val="22"/>
          <w:szCs w:val="22"/>
        </w:rPr>
        <w:t xml:space="preserve"> </w:t>
      </w:r>
      <w:r w:rsidR="0066290B" w:rsidRPr="00985AEC">
        <w:rPr>
          <w:rFonts w:asciiTheme="minorHAnsi" w:hAnsiTheme="minorHAnsi" w:cstheme="minorHAnsi"/>
          <w:color w:val="000000"/>
          <w:sz w:val="22"/>
          <w:szCs w:val="22"/>
        </w:rPr>
        <w:t xml:space="preserve"> </w:t>
      </w:r>
    </w:p>
    <w:p w14:paraId="01EAE4CF" w14:textId="77777777" w:rsidR="001F36D7" w:rsidRDefault="001F36D7" w:rsidP="001F36D7">
      <w:pPr>
        <w:pStyle w:val="NormalWeb"/>
        <w:spacing w:after="0"/>
        <w:rPr>
          <w:rFonts w:asciiTheme="minorHAnsi" w:hAnsiTheme="minorHAnsi" w:cstheme="minorHAnsi"/>
          <w:color w:val="000000"/>
          <w:sz w:val="22"/>
          <w:szCs w:val="22"/>
        </w:rPr>
      </w:pPr>
      <w:r w:rsidRPr="001F36D7">
        <w:rPr>
          <w:rFonts w:asciiTheme="minorHAnsi" w:hAnsiTheme="minorHAnsi" w:cstheme="minorHAnsi"/>
          <w:color w:val="000000"/>
          <w:sz w:val="22"/>
          <w:szCs w:val="22"/>
        </w:rPr>
        <w:t xml:space="preserve">In planning care, physical and cognitive ability should be assessed before individualising glycaemic targets and therapeutic approaches for diabetes management. Consideration of age, frailty, co-morbidities, care support and the wishes of the person with diabetes whilst maintaining a focus on the avoidance of hypoglycaemia and significant hyperglycaemia is essential. </w:t>
      </w:r>
    </w:p>
    <w:p w14:paraId="2B589478" w14:textId="5AD9ACBD" w:rsidR="001F36D7" w:rsidRPr="00170C6F" w:rsidRDefault="001F36D7" w:rsidP="001F36D7">
      <w:pPr>
        <w:pStyle w:val="NormalWeb"/>
        <w:spacing w:after="0"/>
        <w:rPr>
          <w:rFonts w:asciiTheme="minorHAnsi" w:hAnsiTheme="minorHAnsi" w:cstheme="minorHAnsi"/>
          <w:color w:val="000000"/>
          <w:sz w:val="22"/>
          <w:szCs w:val="22"/>
        </w:rPr>
      </w:pPr>
      <w:r w:rsidRPr="001F36D7">
        <w:rPr>
          <w:rFonts w:asciiTheme="minorHAnsi" w:hAnsiTheme="minorHAnsi" w:cstheme="minorHAnsi"/>
          <w:color w:val="000000"/>
          <w:sz w:val="22"/>
          <w:szCs w:val="22"/>
        </w:rPr>
        <w:t>Recommendations</w:t>
      </w:r>
      <w:r w:rsidR="00AC1F97">
        <w:rPr>
          <w:rFonts w:asciiTheme="minorHAnsi" w:hAnsiTheme="minorHAnsi" w:cstheme="minorHAnsi"/>
          <w:color w:val="000000"/>
          <w:sz w:val="22"/>
          <w:szCs w:val="22"/>
          <w:vertAlign w:val="superscript"/>
        </w:rPr>
        <w:t>4</w:t>
      </w:r>
      <w:r w:rsidR="0040088D">
        <w:rPr>
          <w:rFonts w:asciiTheme="minorHAnsi" w:hAnsiTheme="minorHAnsi" w:cstheme="minorHAnsi"/>
          <w:color w:val="000000"/>
          <w:sz w:val="22"/>
          <w:szCs w:val="22"/>
          <w:vertAlign w:val="superscript"/>
        </w:rPr>
        <w:t>8</w:t>
      </w:r>
    </w:p>
    <w:p w14:paraId="00448D13" w14:textId="77777777" w:rsidR="00987BFA" w:rsidRDefault="001F36D7" w:rsidP="001F36D7">
      <w:pPr>
        <w:pStyle w:val="NormalWeb"/>
        <w:numPr>
          <w:ilvl w:val="0"/>
          <w:numId w:val="22"/>
        </w:numPr>
        <w:spacing w:after="0"/>
        <w:rPr>
          <w:rFonts w:asciiTheme="minorHAnsi" w:hAnsiTheme="minorHAnsi" w:cstheme="minorHAnsi"/>
          <w:color w:val="000000"/>
          <w:sz w:val="22"/>
          <w:szCs w:val="22"/>
        </w:rPr>
      </w:pPr>
      <w:r w:rsidRPr="001F36D7">
        <w:rPr>
          <w:rFonts w:asciiTheme="minorHAnsi" w:hAnsiTheme="minorHAnsi" w:cstheme="minorHAnsi"/>
          <w:color w:val="000000"/>
          <w:sz w:val="22"/>
          <w:szCs w:val="22"/>
        </w:rPr>
        <w:t>Frailty assessment at least annually</w:t>
      </w:r>
      <w:r w:rsidR="00987BFA">
        <w:rPr>
          <w:rFonts w:asciiTheme="minorHAnsi" w:hAnsiTheme="minorHAnsi" w:cstheme="minorHAnsi"/>
          <w:color w:val="000000"/>
          <w:sz w:val="22"/>
          <w:szCs w:val="22"/>
        </w:rPr>
        <w:t xml:space="preserve"> </w:t>
      </w:r>
    </w:p>
    <w:p w14:paraId="60E4D556" w14:textId="77777777" w:rsidR="001F36D7" w:rsidRPr="00EB4D3A" w:rsidRDefault="00987BFA" w:rsidP="00EB4D3A">
      <w:pPr>
        <w:pStyle w:val="NormalWeb"/>
        <w:numPr>
          <w:ilvl w:val="0"/>
          <w:numId w:val="22"/>
        </w:numPr>
        <w:spacing w:after="0"/>
        <w:rPr>
          <w:rFonts w:asciiTheme="minorHAnsi" w:hAnsiTheme="minorHAnsi" w:cstheme="minorHAnsi"/>
          <w:color w:val="000000"/>
          <w:sz w:val="22"/>
          <w:szCs w:val="22"/>
        </w:rPr>
      </w:pPr>
      <w:r w:rsidRPr="001F36D7">
        <w:rPr>
          <w:rFonts w:asciiTheme="minorHAnsi" w:hAnsiTheme="minorHAnsi" w:cstheme="minorHAnsi"/>
          <w:color w:val="000000"/>
          <w:sz w:val="22"/>
          <w:szCs w:val="22"/>
        </w:rPr>
        <w:t xml:space="preserve">Individualised </w:t>
      </w:r>
      <w:r>
        <w:rPr>
          <w:rFonts w:asciiTheme="minorHAnsi" w:hAnsiTheme="minorHAnsi" w:cstheme="minorHAnsi"/>
          <w:color w:val="000000"/>
          <w:sz w:val="22"/>
          <w:szCs w:val="22"/>
        </w:rPr>
        <w:t>care plans which incorporate individualised targets of care</w:t>
      </w:r>
    </w:p>
    <w:p w14:paraId="45D9305D" w14:textId="77777777" w:rsidR="001F36D7" w:rsidRPr="001F36D7" w:rsidRDefault="001F36D7" w:rsidP="001F36D7">
      <w:pPr>
        <w:pStyle w:val="NormalWeb"/>
        <w:numPr>
          <w:ilvl w:val="0"/>
          <w:numId w:val="22"/>
        </w:numPr>
        <w:spacing w:after="0"/>
        <w:rPr>
          <w:rFonts w:asciiTheme="minorHAnsi" w:hAnsiTheme="minorHAnsi" w:cstheme="minorHAnsi"/>
          <w:color w:val="000000"/>
          <w:sz w:val="22"/>
          <w:szCs w:val="22"/>
        </w:rPr>
      </w:pPr>
      <w:r w:rsidRPr="001F36D7">
        <w:rPr>
          <w:rFonts w:asciiTheme="minorHAnsi" w:hAnsiTheme="minorHAnsi" w:cstheme="minorHAnsi"/>
          <w:color w:val="000000"/>
          <w:sz w:val="22"/>
          <w:szCs w:val="22"/>
        </w:rPr>
        <w:t>Structured medication reviews</w:t>
      </w:r>
      <w:r w:rsidR="00987BFA">
        <w:rPr>
          <w:rFonts w:asciiTheme="minorHAnsi" w:hAnsiTheme="minorHAnsi" w:cstheme="minorHAnsi"/>
          <w:color w:val="000000"/>
          <w:sz w:val="22"/>
          <w:szCs w:val="22"/>
        </w:rPr>
        <w:t xml:space="preserve"> to include de-escalation of medications where indicated</w:t>
      </w:r>
    </w:p>
    <w:p w14:paraId="38214C22" w14:textId="77777777" w:rsidR="001F36D7" w:rsidRPr="001F36D7" w:rsidRDefault="001F36D7" w:rsidP="001F36D7">
      <w:pPr>
        <w:pStyle w:val="NormalWeb"/>
        <w:numPr>
          <w:ilvl w:val="0"/>
          <w:numId w:val="22"/>
        </w:numPr>
        <w:spacing w:after="0"/>
        <w:rPr>
          <w:rFonts w:asciiTheme="minorHAnsi" w:hAnsiTheme="minorHAnsi" w:cstheme="minorHAnsi"/>
          <w:color w:val="000000"/>
          <w:sz w:val="22"/>
          <w:szCs w:val="22"/>
        </w:rPr>
      </w:pPr>
      <w:r w:rsidRPr="001F36D7">
        <w:rPr>
          <w:rFonts w:asciiTheme="minorHAnsi" w:hAnsiTheme="minorHAnsi" w:cstheme="minorHAnsi"/>
          <w:color w:val="000000"/>
          <w:sz w:val="22"/>
          <w:szCs w:val="22"/>
        </w:rPr>
        <w:t>MDT working to include those in care homes, and th</w:t>
      </w:r>
      <w:r w:rsidR="00987BFA">
        <w:rPr>
          <w:rFonts w:asciiTheme="minorHAnsi" w:hAnsiTheme="minorHAnsi" w:cstheme="minorHAnsi"/>
          <w:color w:val="000000"/>
          <w:sz w:val="22"/>
          <w:szCs w:val="22"/>
        </w:rPr>
        <w:t xml:space="preserve">ose who are </w:t>
      </w:r>
      <w:r w:rsidRPr="001F36D7">
        <w:rPr>
          <w:rFonts w:asciiTheme="minorHAnsi" w:hAnsiTheme="minorHAnsi" w:cstheme="minorHAnsi"/>
          <w:color w:val="000000"/>
          <w:sz w:val="22"/>
          <w:szCs w:val="22"/>
        </w:rPr>
        <w:t xml:space="preserve">housebound </w:t>
      </w:r>
    </w:p>
    <w:p w14:paraId="707280DA" w14:textId="77777777" w:rsidR="00FA7206" w:rsidRPr="00985AEC" w:rsidRDefault="000E708E" w:rsidP="00987BFA">
      <w:pPr>
        <w:pStyle w:val="NormalWeb"/>
        <w:spacing w:after="0"/>
        <w:rPr>
          <w:rFonts w:asciiTheme="minorHAnsi" w:hAnsiTheme="minorHAnsi" w:cstheme="minorHAnsi"/>
          <w:sz w:val="22"/>
          <w:szCs w:val="22"/>
        </w:rPr>
      </w:pPr>
      <w:r w:rsidRPr="00985AEC">
        <w:rPr>
          <w:rFonts w:asciiTheme="minorHAnsi" w:hAnsiTheme="minorHAnsi" w:cstheme="minorHAnsi"/>
          <w:sz w:val="22"/>
          <w:szCs w:val="22"/>
        </w:rPr>
        <w:t>Good care for the frail population has been demonstrated in the Va</w:t>
      </w:r>
      <w:r w:rsidR="00094687" w:rsidRPr="00985AEC">
        <w:rPr>
          <w:rFonts w:asciiTheme="minorHAnsi" w:hAnsiTheme="minorHAnsi" w:cstheme="minorHAnsi"/>
          <w:sz w:val="22"/>
          <w:szCs w:val="22"/>
        </w:rPr>
        <w:t xml:space="preserve">nguard Integrated Care systems. Benefit was shown for proactively </w:t>
      </w:r>
      <w:r w:rsidR="00814172" w:rsidRPr="00985AEC">
        <w:rPr>
          <w:rFonts w:asciiTheme="minorHAnsi" w:hAnsiTheme="minorHAnsi" w:cstheme="minorHAnsi"/>
          <w:sz w:val="22"/>
          <w:szCs w:val="22"/>
        </w:rPr>
        <w:t>identifying, asse</w:t>
      </w:r>
      <w:r w:rsidR="005B4B7F" w:rsidRPr="00985AEC">
        <w:rPr>
          <w:rFonts w:asciiTheme="minorHAnsi" w:hAnsiTheme="minorHAnsi" w:cstheme="minorHAnsi"/>
          <w:sz w:val="22"/>
          <w:szCs w:val="22"/>
        </w:rPr>
        <w:t>ssing and supporting people to live independently for longer and demonstrat</w:t>
      </w:r>
      <w:r w:rsidR="001362F9">
        <w:rPr>
          <w:rFonts w:asciiTheme="minorHAnsi" w:hAnsiTheme="minorHAnsi" w:cstheme="minorHAnsi"/>
          <w:sz w:val="22"/>
          <w:szCs w:val="22"/>
        </w:rPr>
        <w:t>ed</w:t>
      </w:r>
      <w:r w:rsidR="005B4B7F" w:rsidRPr="00985AEC">
        <w:rPr>
          <w:rFonts w:asciiTheme="minorHAnsi" w:hAnsiTheme="minorHAnsi" w:cstheme="minorHAnsi"/>
          <w:sz w:val="22"/>
          <w:szCs w:val="22"/>
        </w:rPr>
        <w:t xml:space="preserve"> a decreased rate of A&amp;E admissions</w:t>
      </w:r>
      <w:r w:rsidR="00771B43" w:rsidRPr="00985AEC">
        <w:rPr>
          <w:rFonts w:asciiTheme="minorHAnsi" w:hAnsiTheme="minorHAnsi" w:cstheme="minorHAnsi"/>
          <w:sz w:val="22"/>
          <w:szCs w:val="22"/>
        </w:rPr>
        <w:t>.</w:t>
      </w:r>
      <w:r w:rsidR="00AC1F97">
        <w:rPr>
          <w:rFonts w:asciiTheme="minorHAnsi" w:hAnsiTheme="minorHAnsi" w:cstheme="minorHAnsi"/>
          <w:sz w:val="22"/>
          <w:szCs w:val="22"/>
          <w:vertAlign w:val="superscript"/>
        </w:rPr>
        <w:t>2</w:t>
      </w:r>
      <w:r w:rsidR="005B4B7F" w:rsidRPr="00985AEC">
        <w:rPr>
          <w:rFonts w:asciiTheme="minorHAnsi" w:hAnsiTheme="minorHAnsi" w:cstheme="minorHAnsi"/>
          <w:sz w:val="22"/>
          <w:szCs w:val="22"/>
        </w:rPr>
        <w:t xml:space="preserve"> </w:t>
      </w:r>
    </w:p>
    <w:tbl>
      <w:tblPr>
        <w:tblStyle w:val="MediumGrid1-Accent1"/>
        <w:tblW w:w="5000" w:type="pct"/>
        <w:jc w:val="center"/>
        <w:tblLook w:val="04A0" w:firstRow="1" w:lastRow="0" w:firstColumn="1" w:lastColumn="0" w:noHBand="0" w:noVBand="1"/>
      </w:tblPr>
      <w:tblGrid>
        <w:gridCol w:w="4621"/>
        <w:gridCol w:w="4621"/>
      </w:tblGrid>
      <w:tr w:rsidR="000D34FB" w14:paraId="1159BDD0" w14:textId="77777777" w:rsidTr="00C9768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14:paraId="73C6167D" w14:textId="72E88383" w:rsidR="000D34FB" w:rsidRPr="000D34FB" w:rsidRDefault="00DB4B38" w:rsidP="000D34FB">
            <w:pPr>
              <w:pStyle w:val="NormalWeb"/>
              <w:spacing w:before="0" w:beforeAutospacing="0" w:after="0" w:afterAutospacing="0"/>
              <w:rPr>
                <w:rFonts w:ascii="Arial" w:hAnsi="Arial" w:cs="Arial"/>
                <w:color w:val="000000"/>
                <w:sz w:val="22"/>
                <w:szCs w:val="22"/>
                <w:u w:val="single"/>
                <w:vertAlign w:val="superscript"/>
              </w:rPr>
            </w:pPr>
            <w:r>
              <w:rPr>
                <w:rFonts w:ascii="Arial" w:hAnsi="Arial" w:cs="Arial"/>
                <w:color w:val="000000"/>
                <w:sz w:val="22"/>
                <w:szCs w:val="22"/>
                <w:u w:val="single"/>
              </w:rPr>
              <w:t>Bright Outcomes</w:t>
            </w:r>
            <w:r w:rsidR="000D34FB" w:rsidRPr="000D34FB">
              <w:rPr>
                <w:rFonts w:asciiTheme="minorHAnsi" w:hAnsiTheme="minorHAnsi" w:cstheme="minorHAnsi"/>
                <w:b w:val="0"/>
                <w:sz w:val="22"/>
                <w:szCs w:val="22"/>
                <w:u w:val="single"/>
              </w:rPr>
              <w:t xml:space="preserve">: </w:t>
            </w:r>
            <w:r w:rsidR="000D34FB" w:rsidRPr="000D34FB">
              <w:rPr>
                <w:rFonts w:asciiTheme="minorHAnsi" w:hAnsiTheme="minorHAnsi" w:cstheme="minorHAnsi"/>
                <w:b w:val="0"/>
                <w:lang w:val="en"/>
              </w:rPr>
              <w:t xml:space="preserve">Factors influencing safe glucose-lowering in older adults with type 2 diabetes: A </w:t>
            </w:r>
            <w:proofErr w:type="spellStart"/>
            <w:r w:rsidR="000D34FB" w:rsidRPr="000D34FB">
              <w:rPr>
                <w:rStyle w:val="Strong"/>
                <w:rFonts w:asciiTheme="minorHAnsi" w:eastAsiaTheme="majorEastAsia" w:hAnsiTheme="minorHAnsi" w:cstheme="minorHAnsi"/>
                <w:b/>
                <w:lang w:val="en"/>
              </w:rPr>
              <w:t>P</w:t>
            </w:r>
            <w:r w:rsidR="000D34FB" w:rsidRPr="000D34FB">
              <w:rPr>
                <w:rFonts w:asciiTheme="minorHAnsi" w:hAnsiTheme="minorHAnsi" w:cstheme="minorHAnsi"/>
                <w:b w:val="0"/>
                <w:lang w:val="en"/>
              </w:rPr>
              <w:t>e</w:t>
            </w:r>
            <w:r w:rsidR="000D34FB" w:rsidRPr="000D34FB">
              <w:rPr>
                <w:rStyle w:val="Strong"/>
                <w:rFonts w:asciiTheme="minorHAnsi" w:eastAsiaTheme="majorEastAsia" w:hAnsiTheme="minorHAnsi" w:cstheme="minorHAnsi"/>
                <w:b/>
                <w:lang w:val="en"/>
              </w:rPr>
              <w:t>R</w:t>
            </w:r>
            <w:r w:rsidR="000D34FB" w:rsidRPr="000D34FB">
              <w:rPr>
                <w:rFonts w:asciiTheme="minorHAnsi" w:hAnsiTheme="minorHAnsi" w:cstheme="minorHAnsi"/>
                <w:b w:val="0"/>
                <w:lang w:val="en"/>
              </w:rPr>
              <w:t>s</w:t>
            </w:r>
            <w:r w:rsidR="000D34FB" w:rsidRPr="000D34FB">
              <w:rPr>
                <w:rStyle w:val="Strong"/>
                <w:rFonts w:asciiTheme="minorHAnsi" w:eastAsiaTheme="majorEastAsia" w:hAnsiTheme="minorHAnsi" w:cstheme="minorHAnsi"/>
                <w:b/>
                <w:lang w:val="en"/>
              </w:rPr>
              <w:t>O</w:t>
            </w:r>
            <w:r w:rsidR="000D34FB" w:rsidRPr="000D34FB">
              <w:rPr>
                <w:rFonts w:asciiTheme="minorHAnsi" w:hAnsiTheme="minorHAnsi" w:cstheme="minorHAnsi"/>
                <w:b w:val="0"/>
                <w:lang w:val="en"/>
              </w:rPr>
              <w:t>n</w:t>
            </w:r>
            <w:proofErr w:type="spellEnd"/>
            <w:r w:rsidR="000D34FB" w:rsidRPr="000D34FB">
              <w:rPr>
                <w:rFonts w:asciiTheme="minorHAnsi" w:hAnsiTheme="minorHAnsi" w:cstheme="minorHAnsi"/>
                <w:b w:val="0"/>
                <w:lang w:val="en"/>
              </w:rPr>
              <w:t xml:space="preserve">-centred </w:t>
            </w:r>
            <w:proofErr w:type="spellStart"/>
            <w:r w:rsidR="000D34FB" w:rsidRPr="000D34FB">
              <w:rPr>
                <w:rStyle w:val="Strong"/>
                <w:rFonts w:asciiTheme="minorHAnsi" w:eastAsiaTheme="majorEastAsia" w:hAnsiTheme="minorHAnsi" w:cstheme="minorHAnsi"/>
                <w:b/>
                <w:lang w:val="en"/>
              </w:rPr>
              <w:t>A</w:t>
            </w:r>
            <w:r w:rsidR="000D34FB" w:rsidRPr="000D34FB">
              <w:rPr>
                <w:rFonts w:asciiTheme="minorHAnsi" w:hAnsiTheme="minorHAnsi" w:cstheme="minorHAnsi"/>
                <w:b w:val="0"/>
                <w:lang w:val="en"/>
              </w:rPr>
              <w:t>pproa</w:t>
            </w:r>
            <w:r w:rsidR="000D34FB" w:rsidRPr="000D34FB">
              <w:rPr>
                <w:rStyle w:val="Strong"/>
                <w:rFonts w:asciiTheme="minorHAnsi" w:eastAsiaTheme="majorEastAsia" w:hAnsiTheme="minorHAnsi" w:cstheme="minorHAnsi"/>
                <w:b/>
                <w:lang w:val="en"/>
              </w:rPr>
              <w:t>C</w:t>
            </w:r>
            <w:r w:rsidR="000D34FB" w:rsidRPr="000D34FB">
              <w:rPr>
                <w:rFonts w:asciiTheme="minorHAnsi" w:hAnsiTheme="minorHAnsi" w:cstheme="minorHAnsi"/>
                <w:b w:val="0"/>
                <w:lang w:val="en"/>
              </w:rPr>
              <w:t>h</w:t>
            </w:r>
            <w:proofErr w:type="spellEnd"/>
            <w:r w:rsidR="000D34FB" w:rsidRPr="000D34FB">
              <w:rPr>
                <w:rFonts w:asciiTheme="minorHAnsi" w:hAnsiTheme="minorHAnsi" w:cstheme="minorHAnsi"/>
                <w:b w:val="0"/>
                <w:lang w:val="en"/>
              </w:rPr>
              <w:t xml:space="preserve"> </w:t>
            </w:r>
            <w:r w:rsidR="000D34FB" w:rsidRPr="000D34FB">
              <w:rPr>
                <w:rStyle w:val="Strong"/>
                <w:rFonts w:asciiTheme="minorHAnsi" w:eastAsiaTheme="majorEastAsia" w:hAnsiTheme="minorHAnsi" w:cstheme="minorHAnsi"/>
                <w:b/>
                <w:lang w:val="en"/>
              </w:rPr>
              <w:t>T</w:t>
            </w:r>
            <w:r w:rsidR="000D34FB" w:rsidRPr="000D34FB">
              <w:rPr>
                <w:rFonts w:asciiTheme="minorHAnsi" w:hAnsiTheme="minorHAnsi" w:cstheme="minorHAnsi"/>
                <w:b w:val="0"/>
                <w:lang w:val="en"/>
              </w:rPr>
              <w:t xml:space="preserve">o </w:t>
            </w:r>
            <w:proofErr w:type="spellStart"/>
            <w:r w:rsidR="000D34FB" w:rsidRPr="000D34FB">
              <w:rPr>
                <w:rStyle w:val="Strong"/>
                <w:rFonts w:asciiTheme="minorHAnsi" w:eastAsiaTheme="majorEastAsia" w:hAnsiTheme="minorHAnsi" w:cstheme="minorHAnsi"/>
                <w:b/>
                <w:lang w:val="en"/>
              </w:rPr>
              <w:t>I</w:t>
            </w:r>
            <w:r w:rsidR="000D34FB" w:rsidRPr="000D34FB">
              <w:rPr>
                <w:rFonts w:asciiTheme="minorHAnsi" w:hAnsiTheme="minorHAnsi" w:cstheme="minorHAnsi"/>
                <w:b w:val="0"/>
                <w:lang w:val="en"/>
              </w:rPr>
              <w:t>ndi</w:t>
            </w:r>
            <w:r w:rsidR="000D34FB" w:rsidRPr="000D34FB">
              <w:rPr>
                <w:rStyle w:val="Strong"/>
                <w:rFonts w:asciiTheme="minorHAnsi" w:eastAsiaTheme="majorEastAsia" w:hAnsiTheme="minorHAnsi" w:cstheme="minorHAnsi"/>
                <w:b/>
                <w:lang w:val="en"/>
              </w:rPr>
              <w:t>V</w:t>
            </w:r>
            <w:r w:rsidR="000D34FB" w:rsidRPr="000D34FB">
              <w:rPr>
                <w:rFonts w:asciiTheme="minorHAnsi" w:hAnsiTheme="minorHAnsi" w:cstheme="minorHAnsi"/>
                <w:b w:val="0"/>
                <w:lang w:val="en"/>
              </w:rPr>
              <w:t>idualis</w:t>
            </w:r>
            <w:r w:rsidR="000D34FB" w:rsidRPr="000D34FB">
              <w:rPr>
                <w:rStyle w:val="Strong"/>
                <w:rFonts w:asciiTheme="minorHAnsi" w:eastAsiaTheme="majorEastAsia" w:hAnsiTheme="minorHAnsi" w:cstheme="minorHAnsi"/>
                <w:b/>
                <w:lang w:val="en"/>
              </w:rPr>
              <w:t>E</w:t>
            </w:r>
            <w:r w:rsidR="000D34FB" w:rsidRPr="000D34FB">
              <w:rPr>
                <w:rFonts w:asciiTheme="minorHAnsi" w:hAnsiTheme="minorHAnsi" w:cstheme="minorHAnsi"/>
                <w:b w:val="0"/>
                <w:lang w:val="en"/>
              </w:rPr>
              <w:t>d</w:t>
            </w:r>
            <w:proofErr w:type="spellEnd"/>
            <w:r w:rsidR="000D34FB" w:rsidRPr="000D34FB">
              <w:rPr>
                <w:rFonts w:asciiTheme="minorHAnsi" w:hAnsiTheme="minorHAnsi" w:cstheme="minorHAnsi"/>
                <w:b w:val="0"/>
                <w:lang w:val="en"/>
              </w:rPr>
              <w:t xml:space="preserve"> (PROACTIVE) Glyc</w:t>
            </w:r>
            <w:r w:rsidR="00771B43">
              <w:rPr>
                <w:rFonts w:asciiTheme="minorHAnsi" w:hAnsiTheme="minorHAnsi" w:cstheme="minorHAnsi"/>
                <w:b w:val="0"/>
                <w:lang w:val="en"/>
              </w:rPr>
              <w:t>a</w:t>
            </w:r>
            <w:r w:rsidR="000D34FB" w:rsidRPr="000D34FB">
              <w:rPr>
                <w:rFonts w:asciiTheme="minorHAnsi" w:hAnsiTheme="minorHAnsi" w:cstheme="minorHAnsi"/>
                <w:b w:val="0"/>
                <w:lang w:val="en"/>
              </w:rPr>
              <w:t>emic Goals for older people</w:t>
            </w:r>
            <w:r w:rsidR="00AC1F97">
              <w:rPr>
                <w:rFonts w:asciiTheme="minorHAnsi" w:hAnsiTheme="minorHAnsi" w:cstheme="minorHAnsi"/>
                <w:b w:val="0"/>
                <w:vertAlign w:val="superscript"/>
                <w:lang w:val="en"/>
              </w:rPr>
              <w:t>4</w:t>
            </w:r>
            <w:r w:rsidR="0040088D">
              <w:rPr>
                <w:rFonts w:asciiTheme="minorHAnsi" w:hAnsiTheme="minorHAnsi" w:cstheme="minorHAnsi"/>
                <w:b w:val="0"/>
                <w:vertAlign w:val="superscript"/>
                <w:lang w:val="en"/>
              </w:rPr>
              <w:t>8</w:t>
            </w:r>
          </w:p>
        </w:tc>
      </w:tr>
      <w:tr w:rsidR="000D34FB" w14:paraId="454F78EA" w14:textId="77777777" w:rsidTr="00C9768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00" w:type="pct"/>
          </w:tcPr>
          <w:p w14:paraId="3AD3868A" w14:textId="77777777" w:rsidR="000D34FB" w:rsidRPr="00BA143B" w:rsidRDefault="000D34FB" w:rsidP="00C97684">
            <w:pPr>
              <w:pStyle w:val="NormalWeb"/>
              <w:spacing w:before="0" w:beforeAutospacing="0" w:after="0" w:afterAutospacing="0"/>
              <w:rPr>
                <w:rFonts w:ascii="Arial" w:hAnsi="Arial" w:cs="Arial"/>
                <w:b w:val="0"/>
                <w:i/>
                <w:color w:val="000000"/>
                <w:sz w:val="22"/>
                <w:szCs w:val="22"/>
              </w:rPr>
            </w:pPr>
            <w:r w:rsidRPr="00BA143B">
              <w:rPr>
                <w:rFonts w:ascii="Arial" w:hAnsi="Arial" w:cs="Arial"/>
                <w:b w:val="0"/>
                <w:i/>
                <w:color w:val="000000"/>
                <w:sz w:val="22"/>
                <w:szCs w:val="22"/>
              </w:rPr>
              <w:t>What was done?</w:t>
            </w:r>
          </w:p>
        </w:tc>
        <w:tc>
          <w:tcPr>
            <w:tcW w:w="2500" w:type="pct"/>
          </w:tcPr>
          <w:p w14:paraId="5FDD3BE4" w14:textId="77777777" w:rsidR="000D34FB" w:rsidRPr="00BA143B" w:rsidRDefault="000D34FB" w:rsidP="00C97684">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22"/>
                <w:szCs w:val="22"/>
                <w:u w:val="single"/>
              </w:rPr>
            </w:pPr>
            <w:r w:rsidRPr="00BA143B">
              <w:rPr>
                <w:rFonts w:ascii="Arial" w:hAnsi="Arial" w:cs="Arial"/>
                <w:i/>
                <w:color w:val="000000"/>
                <w:sz w:val="22"/>
                <w:szCs w:val="22"/>
                <w:u w:val="single"/>
              </w:rPr>
              <w:t>What were the outcomes?</w:t>
            </w:r>
          </w:p>
        </w:tc>
      </w:tr>
      <w:tr w:rsidR="000D34FB" w14:paraId="0213CEC3" w14:textId="77777777" w:rsidTr="00C97684">
        <w:trPr>
          <w:jc w:val="center"/>
        </w:trPr>
        <w:tc>
          <w:tcPr>
            <w:cnfStyle w:val="001000000000" w:firstRow="0" w:lastRow="0" w:firstColumn="1" w:lastColumn="0" w:oddVBand="0" w:evenVBand="0" w:oddHBand="0" w:evenHBand="0" w:firstRowFirstColumn="0" w:firstRowLastColumn="0" w:lastRowFirstColumn="0" w:lastRowLastColumn="0"/>
            <w:tcW w:w="2500" w:type="pct"/>
          </w:tcPr>
          <w:p w14:paraId="14DE6FBE" w14:textId="77777777" w:rsidR="000D34FB" w:rsidRPr="007A22BA" w:rsidRDefault="004D44E7" w:rsidP="004D44E7">
            <w:pPr>
              <w:pStyle w:val="NormalWeb"/>
              <w:spacing w:before="240" w:beforeAutospacing="0" w:after="240" w:afterAutospacing="0"/>
              <w:rPr>
                <w:rFonts w:asciiTheme="minorHAnsi" w:hAnsiTheme="minorHAnsi" w:cstheme="minorHAnsi"/>
                <w:b w:val="0"/>
                <w:u w:val="single"/>
              </w:rPr>
            </w:pPr>
            <w:r w:rsidRPr="007A22BA">
              <w:rPr>
                <w:rFonts w:asciiTheme="minorHAnsi" w:hAnsiTheme="minorHAnsi" w:cstheme="minorHAnsi"/>
                <w:b w:val="0"/>
                <w:lang w:val="en"/>
              </w:rPr>
              <w:t xml:space="preserve">This position statement was developed from an extensive literature review of the subject area. A consensus opinion from both primary care clinicians and diabetes specialists was sought to highlight challenges and support care in people living with diabetes who are frail and older in age. </w:t>
            </w:r>
          </w:p>
        </w:tc>
        <w:tc>
          <w:tcPr>
            <w:tcW w:w="2500" w:type="pct"/>
          </w:tcPr>
          <w:p w14:paraId="3471917C" w14:textId="77777777" w:rsidR="004D44E7" w:rsidRPr="007A22BA" w:rsidRDefault="004D44E7" w:rsidP="00C97684">
            <w:pPr>
              <w:pStyle w:val="NormalWeb"/>
              <w:numPr>
                <w:ilvl w:val="0"/>
                <w:numId w:val="18"/>
              </w:numPr>
              <w:spacing w:before="240" w:beforeAutospacing="0" w:after="24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A22BA">
              <w:rPr>
                <w:rFonts w:asciiTheme="minorHAnsi" w:hAnsiTheme="minorHAnsi" w:cstheme="minorHAnsi"/>
              </w:rPr>
              <w:t>Holistic approach</w:t>
            </w:r>
          </w:p>
          <w:p w14:paraId="03E70423" w14:textId="77777777" w:rsidR="004D44E7" w:rsidRPr="007A22BA" w:rsidRDefault="004D44E7" w:rsidP="00C97684">
            <w:pPr>
              <w:pStyle w:val="NormalWeb"/>
              <w:numPr>
                <w:ilvl w:val="0"/>
                <w:numId w:val="18"/>
              </w:numPr>
              <w:spacing w:before="240" w:beforeAutospacing="0" w:after="24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A22BA">
              <w:rPr>
                <w:rFonts w:asciiTheme="minorHAnsi" w:hAnsiTheme="minorHAnsi" w:cstheme="minorHAnsi"/>
              </w:rPr>
              <w:t>Emphasis on individual and/or carer preferences</w:t>
            </w:r>
          </w:p>
          <w:p w14:paraId="50966E22" w14:textId="77777777" w:rsidR="004D44E7" w:rsidRPr="007A22BA" w:rsidRDefault="004D44E7" w:rsidP="00C97684">
            <w:pPr>
              <w:pStyle w:val="NormalWeb"/>
              <w:numPr>
                <w:ilvl w:val="0"/>
                <w:numId w:val="18"/>
              </w:numPr>
              <w:spacing w:before="240" w:beforeAutospacing="0" w:after="24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A22BA">
              <w:rPr>
                <w:rFonts w:asciiTheme="minorHAnsi" w:hAnsiTheme="minorHAnsi" w:cstheme="minorHAnsi"/>
              </w:rPr>
              <w:t>Balances benefits vs. risks of different treatment regimens</w:t>
            </w:r>
          </w:p>
          <w:p w14:paraId="360BE9C4" w14:textId="77777777" w:rsidR="000D34FB" w:rsidRPr="007A22BA" w:rsidRDefault="007A22BA" w:rsidP="007A22BA">
            <w:pPr>
              <w:pStyle w:val="NormalWeb"/>
              <w:numPr>
                <w:ilvl w:val="0"/>
                <w:numId w:val="18"/>
              </w:numPr>
              <w:spacing w:before="240" w:beforeAutospacing="0" w:after="24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A22BA">
              <w:rPr>
                <w:rFonts w:asciiTheme="minorHAnsi" w:hAnsiTheme="minorHAnsi" w:cstheme="minorHAnsi"/>
              </w:rPr>
              <w:t xml:space="preserve">Promotes consistent high-quality care for older people with diabetes. </w:t>
            </w:r>
          </w:p>
        </w:tc>
      </w:tr>
    </w:tbl>
    <w:p w14:paraId="4CEFB80D" w14:textId="77777777" w:rsidR="005A6D6D" w:rsidRPr="005A6D6D" w:rsidRDefault="005A6D6D" w:rsidP="005A6D6D">
      <w:pPr>
        <w:pStyle w:val="Heading1"/>
        <w:rPr>
          <w:b w:val="0"/>
          <w:sz w:val="24"/>
          <w:szCs w:val="24"/>
        </w:rPr>
      </w:pPr>
      <w:bookmarkStart w:id="33" w:name="_5.1.1_Frailty_in"/>
      <w:bookmarkEnd w:id="33"/>
      <w:r w:rsidRPr="005A6D6D">
        <w:rPr>
          <w:b w:val="0"/>
          <w:sz w:val="24"/>
          <w:szCs w:val="24"/>
        </w:rPr>
        <w:lastRenderedPageBreak/>
        <w:t>5.1.1 Frailty in Care Homes</w:t>
      </w:r>
    </w:p>
    <w:p w14:paraId="2374A0D2" w14:textId="77777777" w:rsidR="005A6D6D" w:rsidRPr="005D47F0" w:rsidRDefault="005A6D6D" w:rsidP="005A6D6D">
      <w:pPr>
        <w:pStyle w:val="Title"/>
        <w:rPr>
          <w:sz w:val="8"/>
          <w:szCs w:val="8"/>
        </w:rPr>
      </w:pPr>
    </w:p>
    <w:p w14:paraId="4C4A5774" w14:textId="386A6695" w:rsidR="00C97684" w:rsidRPr="00F833F3" w:rsidRDefault="00554684" w:rsidP="00C97684">
      <w:pPr>
        <w:pStyle w:val="NormalWeb"/>
        <w:spacing w:after="0"/>
        <w:rPr>
          <w:rFonts w:asciiTheme="minorHAnsi" w:hAnsiTheme="minorHAnsi" w:cs="Arial"/>
          <w:color w:val="000000"/>
          <w:sz w:val="22"/>
          <w:szCs w:val="22"/>
        </w:rPr>
      </w:pPr>
      <w:r w:rsidRPr="00F833F3">
        <w:rPr>
          <w:rFonts w:asciiTheme="minorHAnsi" w:hAnsiTheme="minorHAnsi" w:cs="Arial"/>
          <w:color w:val="000000"/>
          <w:sz w:val="22"/>
          <w:szCs w:val="22"/>
        </w:rPr>
        <w:t>It is estimated that up to 27% of residents in care homes have</w:t>
      </w:r>
      <w:r w:rsidR="006E7670" w:rsidRPr="00F833F3">
        <w:rPr>
          <w:rFonts w:asciiTheme="minorHAnsi" w:hAnsiTheme="minorHAnsi" w:cs="Arial"/>
          <w:color w:val="000000"/>
          <w:sz w:val="22"/>
          <w:szCs w:val="22"/>
        </w:rPr>
        <w:t xml:space="preserve"> </w:t>
      </w:r>
      <w:r w:rsidRPr="00F833F3">
        <w:rPr>
          <w:rFonts w:asciiTheme="minorHAnsi" w:hAnsiTheme="minorHAnsi" w:cs="Arial"/>
          <w:color w:val="000000"/>
          <w:sz w:val="22"/>
          <w:szCs w:val="22"/>
        </w:rPr>
        <w:t>Diabetes</w:t>
      </w:r>
      <w:r w:rsidR="00771B43" w:rsidRPr="00F833F3">
        <w:rPr>
          <w:rFonts w:asciiTheme="minorHAnsi" w:hAnsiTheme="minorHAnsi" w:cs="Arial"/>
          <w:color w:val="000000"/>
          <w:sz w:val="22"/>
          <w:szCs w:val="22"/>
        </w:rPr>
        <w:t>.</w:t>
      </w:r>
      <w:r w:rsidR="00662936">
        <w:rPr>
          <w:rFonts w:asciiTheme="minorHAnsi" w:hAnsiTheme="minorHAnsi" w:cs="Arial"/>
          <w:color w:val="000000"/>
          <w:sz w:val="22"/>
          <w:szCs w:val="22"/>
          <w:vertAlign w:val="superscript"/>
        </w:rPr>
        <w:t>4</w:t>
      </w:r>
      <w:r w:rsidR="0040088D">
        <w:rPr>
          <w:rFonts w:asciiTheme="minorHAnsi" w:hAnsiTheme="minorHAnsi" w:cs="Arial"/>
          <w:color w:val="000000"/>
          <w:sz w:val="22"/>
          <w:szCs w:val="22"/>
          <w:vertAlign w:val="superscript"/>
        </w:rPr>
        <w:t>7</w:t>
      </w:r>
      <w:r w:rsidR="001F6444" w:rsidRPr="00F833F3">
        <w:rPr>
          <w:rFonts w:asciiTheme="minorHAnsi" w:hAnsiTheme="minorHAnsi" w:cs="Arial"/>
          <w:color w:val="000000"/>
          <w:sz w:val="22"/>
          <w:szCs w:val="22"/>
        </w:rPr>
        <w:t xml:space="preserve"> </w:t>
      </w:r>
      <w:r w:rsidR="00C97684" w:rsidRPr="00F833F3">
        <w:rPr>
          <w:rFonts w:asciiTheme="minorHAnsi" w:hAnsiTheme="minorHAnsi" w:cs="Arial"/>
          <w:color w:val="000000"/>
          <w:sz w:val="22"/>
          <w:szCs w:val="22"/>
        </w:rPr>
        <w:t>Care home residents will be registered with practices and health centres within the new PCN structure</w:t>
      </w:r>
      <w:r w:rsidR="00AB2966" w:rsidRPr="00F833F3">
        <w:rPr>
          <w:rFonts w:asciiTheme="minorHAnsi" w:hAnsiTheme="minorHAnsi" w:cs="Arial"/>
          <w:color w:val="000000"/>
          <w:sz w:val="22"/>
          <w:szCs w:val="22"/>
        </w:rPr>
        <w:t xml:space="preserve"> and there will be a </w:t>
      </w:r>
      <w:r w:rsidR="00C97684" w:rsidRPr="00F833F3">
        <w:rPr>
          <w:rFonts w:asciiTheme="minorHAnsi" w:hAnsiTheme="minorHAnsi" w:cs="Arial"/>
          <w:color w:val="000000"/>
          <w:sz w:val="22"/>
          <w:szCs w:val="22"/>
        </w:rPr>
        <w:t xml:space="preserve">lead GP </w:t>
      </w:r>
      <w:r w:rsidR="00AB2966" w:rsidRPr="00F833F3">
        <w:rPr>
          <w:rFonts w:asciiTheme="minorHAnsi" w:hAnsiTheme="minorHAnsi" w:cs="Arial"/>
          <w:color w:val="000000"/>
          <w:sz w:val="22"/>
          <w:szCs w:val="22"/>
        </w:rPr>
        <w:t xml:space="preserve">appointed for </w:t>
      </w:r>
      <w:r w:rsidR="00C97684" w:rsidRPr="00F833F3">
        <w:rPr>
          <w:rFonts w:asciiTheme="minorHAnsi" w:hAnsiTheme="minorHAnsi" w:cs="Arial"/>
          <w:color w:val="000000"/>
          <w:sz w:val="22"/>
          <w:szCs w:val="22"/>
        </w:rPr>
        <w:t>care homes within each PCN</w:t>
      </w:r>
      <w:r w:rsidR="00AB2966" w:rsidRPr="00F833F3">
        <w:rPr>
          <w:rFonts w:asciiTheme="minorHAnsi" w:hAnsiTheme="minorHAnsi" w:cs="Arial"/>
          <w:color w:val="000000"/>
          <w:sz w:val="22"/>
          <w:szCs w:val="22"/>
        </w:rPr>
        <w:t>.</w:t>
      </w:r>
      <w:r w:rsidR="00C97684" w:rsidRPr="00F833F3">
        <w:rPr>
          <w:rFonts w:asciiTheme="minorHAnsi" w:hAnsiTheme="minorHAnsi" w:cs="Arial"/>
          <w:color w:val="000000"/>
          <w:sz w:val="22"/>
          <w:szCs w:val="22"/>
        </w:rPr>
        <w:t xml:space="preserve"> It is important that DiAST teams work with the lead GP and the greater care home MDT</w:t>
      </w:r>
      <w:r w:rsidR="00A766EC" w:rsidRPr="00F833F3">
        <w:rPr>
          <w:rFonts w:asciiTheme="minorHAnsi" w:hAnsiTheme="minorHAnsi" w:cs="Arial"/>
          <w:color w:val="000000"/>
          <w:sz w:val="22"/>
          <w:szCs w:val="22"/>
        </w:rPr>
        <w:t xml:space="preserve"> (e.g.</w:t>
      </w:r>
      <w:r w:rsidR="00C3633C" w:rsidRPr="00F833F3">
        <w:rPr>
          <w:rFonts w:asciiTheme="minorHAnsi" w:hAnsiTheme="minorHAnsi" w:cs="Arial"/>
          <w:color w:val="000000"/>
          <w:sz w:val="22"/>
          <w:szCs w:val="22"/>
        </w:rPr>
        <w:t xml:space="preserve"> care home pharmacists, community</w:t>
      </w:r>
      <w:r w:rsidR="00A766EC" w:rsidRPr="00F833F3">
        <w:rPr>
          <w:rFonts w:asciiTheme="minorHAnsi" w:hAnsiTheme="minorHAnsi" w:cs="Arial"/>
          <w:color w:val="000000"/>
          <w:sz w:val="22"/>
          <w:szCs w:val="22"/>
        </w:rPr>
        <w:t xml:space="preserve"> nursing teams)</w:t>
      </w:r>
      <w:r w:rsidR="00C97684" w:rsidRPr="00F833F3">
        <w:rPr>
          <w:rFonts w:asciiTheme="minorHAnsi" w:hAnsiTheme="minorHAnsi" w:cs="Arial"/>
          <w:color w:val="000000"/>
          <w:sz w:val="22"/>
          <w:szCs w:val="22"/>
        </w:rPr>
        <w:t xml:space="preserve"> to co-ordinate excellence in diabetes care for this population. This will incorporate sharing information, shared care planning, use of shared care records and a clear clinical governance structure to be established</w:t>
      </w:r>
      <w:r w:rsidR="006409E6">
        <w:rPr>
          <w:rFonts w:asciiTheme="minorHAnsi" w:hAnsiTheme="minorHAnsi" w:cs="Arial"/>
          <w:color w:val="000000"/>
          <w:sz w:val="22"/>
          <w:szCs w:val="22"/>
        </w:rPr>
        <w:t xml:space="preserve"> (see Appendix 5. Standards for Good Diabetes </w:t>
      </w:r>
      <w:r w:rsidR="00C0028D">
        <w:rPr>
          <w:rFonts w:asciiTheme="minorHAnsi" w:hAnsiTheme="minorHAnsi" w:cs="Arial"/>
          <w:color w:val="000000"/>
          <w:sz w:val="22"/>
          <w:szCs w:val="22"/>
        </w:rPr>
        <w:t>Management in Care Homes).</w:t>
      </w:r>
      <w:r w:rsidR="00662936">
        <w:rPr>
          <w:rFonts w:asciiTheme="minorHAnsi" w:hAnsiTheme="minorHAnsi" w:cs="Arial"/>
          <w:color w:val="000000"/>
          <w:sz w:val="22"/>
          <w:szCs w:val="22"/>
          <w:vertAlign w:val="superscript"/>
        </w:rPr>
        <w:t>4</w:t>
      </w:r>
      <w:r w:rsidR="0040088D">
        <w:rPr>
          <w:rFonts w:asciiTheme="minorHAnsi" w:hAnsiTheme="minorHAnsi" w:cs="Arial"/>
          <w:color w:val="000000"/>
          <w:sz w:val="22"/>
          <w:szCs w:val="22"/>
          <w:vertAlign w:val="superscript"/>
        </w:rPr>
        <w:t>7</w:t>
      </w:r>
      <w:r w:rsidR="00C97684" w:rsidRPr="00F833F3">
        <w:rPr>
          <w:rFonts w:asciiTheme="minorHAnsi" w:hAnsiTheme="minorHAnsi" w:cs="Arial"/>
          <w:color w:val="000000"/>
          <w:sz w:val="22"/>
          <w:szCs w:val="22"/>
        </w:rPr>
        <w:t xml:space="preserve"> </w:t>
      </w:r>
    </w:p>
    <w:p w14:paraId="5B09DBB3" w14:textId="2340021A" w:rsidR="00BB319C" w:rsidRPr="00BB319C" w:rsidRDefault="00A766EC" w:rsidP="00BB319C">
      <w:pPr>
        <w:pStyle w:val="NormalWeb"/>
        <w:spacing w:after="0"/>
        <w:rPr>
          <w:rFonts w:asciiTheme="minorHAnsi" w:hAnsiTheme="minorHAnsi" w:cs="Arial"/>
          <w:color w:val="000000"/>
          <w:sz w:val="22"/>
          <w:szCs w:val="22"/>
        </w:rPr>
      </w:pPr>
      <w:r w:rsidRPr="00F833F3">
        <w:rPr>
          <w:rFonts w:asciiTheme="minorHAnsi" w:hAnsiTheme="minorHAnsi" w:cs="Arial"/>
          <w:color w:val="000000"/>
          <w:sz w:val="22"/>
          <w:szCs w:val="22"/>
        </w:rPr>
        <w:t>‘</w:t>
      </w:r>
      <w:r w:rsidR="006409E6">
        <w:rPr>
          <w:rFonts w:asciiTheme="minorHAnsi" w:hAnsiTheme="minorHAnsi" w:cs="Arial"/>
          <w:color w:val="000000"/>
          <w:sz w:val="22"/>
          <w:szCs w:val="22"/>
        </w:rPr>
        <w:t>H</w:t>
      </w:r>
      <w:r w:rsidRPr="00F833F3">
        <w:rPr>
          <w:rFonts w:asciiTheme="minorHAnsi" w:hAnsiTheme="minorHAnsi" w:cs="Arial"/>
          <w:color w:val="000000"/>
          <w:sz w:val="22"/>
          <w:szCs w:val="22"/>
        </w:rPr>
        <w:t xml:space="preserve">ome </w:t>
      </w:r>
      <w:r w:rsidR="00F833F3" w:rsidRPr="00F833F3">
        <w:rPr>
          <w:rFonts w:asciiTheme="minorHAnsi" w:hAnsiTheme="minorHAnsi" w:cs="Arial"/>
          <w:color w:val="000000"/>
          <w:sz w:val="22"/>
          <w:szCs w:val="22"/>
        </w:rPr>
        <w:t>rounds</w:t>
      </w:r>
      <w:r w:rsidR="00F833F3">
        <w:rPr>
          <w:rFonts w:asciiTheme="minorHAnsi" w:hAnsiTheme="minorHAnsi" w:cs="Arial"/>
          <w:color w:val="000000"/>
          <w:sz w:val="22"/>
          <w:szCs w:val="22"/>
        </w:rPr>
        <w:t>’</w:t>
      </w:r>
      <w:r w:rsidR="006409E6">
        <w:rPr>
          <w:rFonts w:asciiTheme="minorHAnsi" w:hAnsiTheme="minorHAnsi" w:cs="Arial"/>
          <w:color w:val="000000"/>
          <w:sz w:val="22"/>
          <w:szCs w:val="22"/>
        </w:rPr>
        <w:t xml:space="preserve"> performed by the MDT</w:t>
      </w:r>
      <w:r w:rsidR="00C81118" w:rsidRPr="00F833F3">
        <w:rPr>
          <w:rFonts w:asciiTheme="minorHAnsi" w:hAnsiTheme="minorHAnsi" w:cs="Arial"/>
          <w:color w:val="000000"/>
          <w:sz w:val="22"/>
          <w:szCs w:val="22"/>
        </w:rPr>
        <w:t xml:space="preserve"> will help identify people who need to be referred to different levels of care in the diabetes model. Geriatrician input may be needed for more complex care requirements</w:t>
      </w:r>
      <w:r w:rsidR="00771B43" w:rsidRPr="00F833F3">
        <w:rPr>
          <w:rFonts w:asciiTheme="minorHAnsi" w:hAnsiTheme="minorHAnsi" w:cs="Arial"/>
          <w:color w:val="000000"/>
          <w:sz w:val="22"/>
          <w:szCs w:val="22"/>
        </w:rPr>
        <w:t>.</w:t>
      </w:r>
      <w:r w:rsidR="00662936">
        <w:rPr>
          <w:rFonts w:asciiTheme="minorHAnsi" w:hAnsiTheme="minorHAnsi" w:cs="Arial"/>
          <w:color w:val="000000"/>
          <w:sz w:val="22"/>
          <w:szCs w:val="22"/>
          <w:vertAlign w:val="superscript"/>
        </w:rPr>
        <w:t>4</w:t>
      </w:r>
      <w:r w:rsidR="0040088D">
        <w:rPr>
          <w:rFonts w:asciiTheme="minorHAnsi" w:hAnsiTheme="minorHAnsi" w:cs="Arial"/>
          <w:color w:val="000000"/>
          <w:sz w:val="22"/>
          <w:szCs w:val="22"/>
          <w:vertAlign w:val="superscript"/>
        </w:rPr>
        <w:t>7</w:t>
      </w:r>
    </w:p>
    <w:p w14:paraId="243E44B6" w14:textId="77777777" w:rsidR="00856A6B" w:rsidRPr="00BB319C" w:rsidRDefault="00856A6B" w:rsidP="00BB319C">
      <w:pPr>
        <w:pStyle w:val="Heading1"/>
        <w:rPr>
          <w:b w:val="0"/>
        </w:rPr>
      </w:pPr>
      <w:bookmarkStart w:id="34" w:name="_5.2_Young_adults"/>
      <w:bookmarkEnd w:id="34"/>
      <w:r w:rsidRPr="00BB319C">
        <w:rPr>
          <w:b w:val="0"/>
        </w:rPr>
        <w:t>5.2 Young adults</w:t>
      </w:r>
    </w:p>
    <w:p w14:paraId="03DEB610" w14:textId="77777777" w:rsidR="00BB319C" w:rsidRPr="005D47F0" w:rsidRDefault="00BB319C" w:rsidP="00BB319C">
      <w:pPr>
        <w:pStyle w:val="Title"/>
        <w:rPr>
          <w:sz w:val="8"/>
          <w:szCs w:val="8"/>
        </w:rPr>
      </w:pPr>
    </w:p>
    <w:p w14:paraId="60CEB325" w14:textId="599CA522" w:rsidR="0040088D" w:rsidRDefault="00856A6B" w:rsidP="00856A6B">
      <w:pPr>
        <w:rPr>
          <w:vertAlign w:val="superscript"/>
        </w:rPr>
      </w:pPr>
      <w:r>
        <w:t xml:space="preserve">Young adult type 2 diabetes is an example of a group of individuals who would benefit from the approach outlined in </w:t>
      </w:r>
      <w:r w:rsidR="00063DA6">
        <w:t>Tier 2 enhanced PCN service</w:t>
      </w:r>
      <w:r>
        <w:t>.</w:t>
      </w:r>
      <w:r w:rsidR="0040088D">
        <w:rPr>
          <w:vertAlign w:val="superscript"/>
        </w:rPr>
        <w:t>49</w:t>
      </w:r>
      <w:r>
        <w:t xml:space="preserve"> Individuals diagnosed with type 2 diabetes at early age have poor outcomes and increased risk of mortality compared to older onse</w:t>
      </w:r>
      <w:r w:rsidR="00D8724A">
        <w:t>t type 2 diabetes cases</w:t>
      </w:r>
      <w:r>
        <w:t>.</w:t>
      </w:r>
      <w:r w:rsidR="0040088D">
        <w:rPr>
          <w:vertAlign w:val="superscript"/>
        </w:rPr>
        <w:t>49</w:t>
      </w:r>
      <w:r>
        <w:t xml:space="preserve"> Furthermore, adults with onset of type 2 diabetes at a younger age are less likely to achieve glycaemic control at 1 year following diagnosis.</w:t>
      </w:r>
      <w:r w:rsidR="00063DA6">
        <w:rPr>
          <w:vertAlign w:val="superscript"/>
        </w:rPr>
        <w:t>5</w:t>
      </w:r>
      <w:r w:rsidR="0040088D">
        <w:rPr>
          <w:vertAlign w:val="superscript"/>
        </w:rPr>
        <w:t>0</w:t>
      </w:r>
    </w:p>
    <w:p w14:paraId="6F50CEDC" w14:textId="03F29018" w:rsidR="00856A6B" w:rsidRDefault="00856A6B" w:rsidP="00856A6B">
      <w:r>
        <w:t xml:space="preserve">At present clinical pathways specifically targeting this high-risk group are unclear. As number of cases are rising rapidly, it is likely that a model with integration and early specialist input as set out with the enhanced PCN service is essential for these young adults. In addition, all young women of childbearing </w:t>
      </w:r>
      <w:r w:rsidR="005C10C6">
        <w:t>potential</w:t>
      </w:r>
      <w:r>
        <w:t xml:space="preserve"> should be seen in the Tier 2 service to ensure that they are provided optimal diabetes management, are given preconception advice at every appointment, and then rapidly </w:t>
      </w:r>
      <w:r w:rsidR="005C10C6">
        <w:t>referred</w:t>
      </w:r>
      <w:r w:rsidR="004F18D6">
        <w:t xml:space="preserve"> in</w:t>
      </w:r>
      <w:r>
        <w:t xml:space="preserve">to preconception clinics (where available) or secondary care </w:t>
      </w:r>
      <w:r w:rsidR="003C06FD">
        <w:t xml:space="preserve">if required </w:t>
      </w:r>
      <w:r>
        <w:t>when they show a desire to conceive.</w:t>
      </w:r>
    </w:p>
    <w:p w14:paraId="0A1CC67C" w14:textId="77777777" w:rsidR="00856A6B" w:rsidRPr="005C0B84" w:rsidRDefault="00856A6B" w:rsidP="005C0B84">
      <w:pPr>
        <w:pStyle w:val="Heading1"/>
        <w:rPr>
          <w:b w:val="0"/>
        </w:rPr>
      </w:pPr>
      <w:bookmarkStart w:id="35" w:name="_5.3_Type_1"/>
      <w:bookmarkEnd w:id="35"/>
      <w:r w:rsidRPr="005C0B84">
        <w:rPr>
          <w:b w:val="0"/>
        </w:rPr>
        <w:t>5.3 Type 1 diabetes</w:t>
      </w:r>
    </w:p>
    <w:p w14:paraId="0CF74091" w14:textId="77777777" w:rsidR="005C0B84" w:rsidRPr="005D47F0" w:rsidRDefault="005C0B84" w:rsidP="005C0B84">
      <w:pPr>
        <w:pStyle w:val="Title"/>
        <w:rPr>
          <w:sz w:val="8"/>
          <w:szCs w:val="8"/>
        </w:rPr>
      </w:pPr>
    </w:p>
    <w:p w14:paraId="422018CD" w14:textId="77777777" w:rsidR="00016750" w:rsidRDefault="00856A6B" w:rsidP="00856A6B">
      <w:pPr>
        <w:spacing w:after="0" w:line="240" w:lineRule="auto"/>
      </w:pPr>
      <w:r>
        <w:t xml:space="preserve">The vast majority of </w:t>
      </w:r>
      <w:r w:rsidR="005C10C6">
        <w:t xml:space="preserve">people </w:t>
      </w:r>
      <w:r>
        <w:t>with Type 1 diabetes should continue to be seen in Tier 4 secondary care as per the Portsmouth Super Six Model. This allows people with type 1 diabetes to receive appropriately tailored structured education, have specialist input from those who are trained to look after type 1 diabetes and allow for access to diabetes technologies, such as insulin pumps and CGM.</w:t>
      </w:r>
      <w:r w:rsidR="00016750">
        <w:t xml:space="preserve"> </w:t>
      </w:r>
    </w:p>
    <w:p w14:paraId="783B7CF2" w14:textId="77777777" w:rsidR="00016750" w:rsidRDefault="00016750" w:rsidP="00856A6B">
      <w:pPr>
        <w:spacing w:after="0" w:line="240" w:lineRule="auto"/>
      </w:pPr>
    </w:p>
    <w:p w14:paraId="0474B307" w14:textId="74C0B55C" w:rsidR="00856A6B" w:rsidRDefault="00856A6B" w:rsidP="00856A6B">
      <w:pPr>
        <w:spacing w:after="0" w:line="240" w:lineRule="auto"/>
      </w:pPr>
      <w:r>
        <w:t xml:space="preserve">There may be locations where people with type 1 diabetes can be seen in the community tier 3 </w:t>
      </w:r>
      <w:r w:rsidR="00B551C1">
        <w:t xml:space="preserve">services </w:t>
      </w:r>
      <w:r>
        <w:t>(secondary care associated service) where there is appropriate specialist DSN and dietitian support</w:t>
      </w:r>
      <w:r w:rsidR="00B551C1">
        <w:t>, however this should not be at the expense of comprising availability to type 1 specialist interventions</w:t>
      </w:r>
      <w:r>
        <w:t xml:space="preserve">. </w:t>
      </w:r>
    </w:p>
    <w:p w14:paraId="1FFA8FA6" w14:textId="6A658548" w:rsidR="00016750" w:rsidRDefault="00016750" w:rsidP="00856A6B">
      <w:pPr>
        <w:spacing w:after="0" w:line="240" w:lineRule="auto"/>
      </w:pPr>
    </w:p>
    <w:p w14:paraId="2BFDF764" w14:textId="27FABAC0" w:rsidR="00856A6B" w:rsidRDefault="00856A6B" w:rsidP="00856A6B">
      <w:pPr>
        <w:spacing w:after="0" w:line="240" w:lineRule="auto"/>
      </w:pPr>
      <w:r>
        <w:t xml:space="preserve">It is recognised that for some with type 1 diabetes care in the community may be preferential, such as those in care homes or with learning difficulties. In this circumstance, these people should be </w:t>
      </w:r>
      <w:r>
        <w:lastRenderedPageBreak/>
        <w:t xml:space="preserve">under the care of the Tier 3 diabetes service which is led by the secondary care Consultant Diabetologist or Senior Diabetes Specialist Nurse. </w:t>
      </w:r>
    </w:p>
    <w:p w14:paraId="58DB2FCA" w14:textId="6BC542A1" w:rsidR="00A80823" w:rsidRDefault="00A80823" w:rsidP="00856A6B">
      <w:pPr>
        <w:spacing w:after="0" w:line="240" w:lineRule="auto"/>
      </w:pPr>
    </w:p>
    <w:p w14:paraId="7580A6C1" w14:textId="40FD0C18" w:rsidR="00A80823" w:rsidRDefault="00A80823" w:rsidP="00A80823">
      <w:pPr>
        <w:spacing w:after="0" w:line="240" w:lineRule="auto"/>
      </w:pPr>
      <w:r>
        <w:t>It is also appreciated that there will a proportion of people with type 1 diabetes who do not attend secondary care services for reasons including disengagement.</w:t>
      </w:r>
      <w:r>
        <w:rPr>
          <w:vertAlign w:val="superscript"/>
        </w:rPr>
        <w:t>5</w:t>
      </w:r>
      <w:r w:rsidR="0040088D">
        <w:rPr>
          <w:vertAlign w:val="superscript"/>
        </w:rPr>
        <w:t>1</w:t>
      </w:r>
      <w:r>
        <w:rPr>
          <w:vertAlign w:val="superscript"/>
        </w:rPr>
        <w:t xml:space="preserve"> </w:t>
      </w:r>
      <w:r>
        <w:t xml:space="preserve">It is of course vital to ensure that these individuals are provided with the reasons for receiving care in the specialist secondary care environment. However, should this still not be preferable to the individual, then the Tier 2 Enhanced PCN service could provide an alternative location for care. However, it is imperative </w:t>
      </w:r>
      <w:r w:rsidRPr="00A80823">
        <w:t>that the Tier 2 </w:t>
      </w:r>
      <w:r>
        <w:t xml:space="preserve">DiaST Nurses (Practice Nurse with specialist interest in </w:t>
      </w:r>
      <w:r w:rsidRPr="00A80823">
        <w:t>diabetes</w:t>
      </w:r>
      <w:r>
        <w:t>/ community diabetes</w:t>
      </w:r>
      <w:r w:rsidRPr="00A80823">
        <w:t xml:space="preserve"> specialist nurse</w:t>
      </w:r>
      <w:r>
        <w:t>)</w:t>
      </w:r>
      <w:r w:rsidRPr="00A80823">
        <w:t xml:space="preserve"> and </w:t>
      </w:r>
      <w:r>
        <w:t xml:space="preserve">the </w:t>
      </w:r>
      <w:r w:rsidRPr="00A80823">
        <w:t xml:space="preserve">dietitians </w:t>
      </w:r>
      <w:r>
        <w:t>remain</w:t>
      </w:r>
      <w:r w:rsidRPr="00A80823">
        <w:t xml:space="preserve"> upskilled to deliver a foundation level of type 1 care</w:t>
      </w:r>
      <w:r>
        <w:t xml:space="preserve">; in order </w:t>
      </w:r>
      <w:r w:rsidRPr="00A80823">
        <w:t>to recognise and manage type 1 specific risks and to know when to refer to a higher Tier of diabetes care. TREND and the BDA have published respective competencies for nurses and dietitians (</w:t>
      </w:r>
      <w:r w:rsidRPr="00EA3D2D">
        <w:t>see Section</w:t>
      </w:r>
      <w:r w:rsidR="00EA3D2D">
        <w:t xml:space="preserve"> 3.3.1</w:t>
      </w:r>
      <w:r w:rsidRPr="00EA3D2D">
        <w:t>)</w:t>
      </w:r>
      <w:r w:rsidR="00EA3D2D">
        <w:t xml:space="preserve">. These </w:t>
      </w:r>
      <w:r w:rsidRPr="00A80823">
        <w:t xml:space="preserve">can be acquired by rotating into Tier 3 or </w:t>
      </w:r>
      <w:r w:rsidR="00EA3D2D">
        <w:t xml:space="preserve">Tier </w:t>
      </w:r>
      <w:r w:rsidRPr="00A80823">
        <w:t xml:space="preserve">4 to train and deliver highly specialist clinics, or by achieving accreditation with a QISMET certified type 1 education provider such as DAFNE or BERTIE. These skills </w:t>
      </w:r>
      <w:r w:rsidR="00EA3D2D">
        <w:t>must</w:t>
      </w:r>
      <w:r w:rsidRPr="00A80823">
        <w:t xml:space="preserve"> be practiced and maintained by the delivery of a minimum of one course per year</w:t>
      </w:r>
      <w:r w:rsidR="00CB690A">
        <w:t xml:space="preserve"> (BERTIE) or two courses per year (DAFNE)</w:t>
      </w:r>
      <w:r w:rsidRPr="00A80823">
        <w:t>.</w:t>
      </w:r>
      <w:r>
        <w:t xml:space="preserve">  </w:t>
      </w:r>
    </w:p>
    <w:p w14:paraId="638A3AFD" w14:textId="77777777" w:rsidR="00A80823" w:rsidRDefault="00A80823" w:rsidP="00A80823">
      <w:pPr>
        <w:spacing w:after="0" w:line="240" w:lineRule="auto"/>
      </w:pPr>
    </w:p>
    <w:p w14:paraId="4908778B" w14:textId="77777777" w:rsidR="00914AA2" w:rsidRPr="00994E57" w:rsidRDefault="00914AA2" w:rsidP="00856A6B">
      <w:pPr>
        <w:spacing w:after="0" w:line="240" w:lineRule="auto"/>
        <w:rPr>
          <w:rFonts w:ascii="Times New Roman" w:eastAsia="Times New Roman" w:hAnsi="Times New Roman" w:cs="Times New Roman"/>
          <w:color w:val="000000"/>
          <w:sz w:val="24"/>
          <w:szCs w:val="24"/>
          <w:lang w:eastAsia="en-GB"/>
        </w:rPr>
      </w:pPr>
    </w:p>
    <w:tbl>
      <w:tblPr>
        <w:tblStyle w:val="MediumGrid1-Accent1"/>
        <w:tblW w:w="0" w:type="auto"/>
        <w:tblLook w:val="04A0" w:firstRow="1" w:lastRow="0" w:firstColumn="1" w:lastColumn="0" w:noHBand="0" w:noVBand="1"/>
      </w:tblPr>
      <w:tblGrid>
        <w:gridCol w:w="9242"/>
      </w:tblGrid>
      <w:tr w:rsidR="00914AA2" w14:paraId="54BED007" w14:textId="77777777" w:rsidTr="003028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64DEDC85" w14:textId="77777777" w:rsidR="00914AA2" w:rsidRPr="00C42F9A" w:rsidRDefault="00914AA2" w:rsidP="00302854">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Bright Spark Box: Poole Hospital NHS Foundation Trust; Dorset Healthcare University NHS Foundation Trust</w:t>
            </w:r>
          </w:p>
        </w:tc>
      </w:tr>
      <w:tr w:rsidR="00914AA2" w14:paraId="1ABB679C" w14:textId="77777777" w:rsidTr="003028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373F8418" w14:textId="77777777" w:rsidR="00914AA2" w:rsidRPr="00C42F9A" w:rsidRDefault="00914AA2" w:rsidP="00302854">
            <w:pPr>
              <w:pStyle w:val="NormalWeb"/>
              <w:spacing w:before="0" w:beforeAutospacing="0" w:after="0" w:afterAutospacing="0"/>
              <w:rPr>
                <w:rFonts w:asciiTheme="minorHAnsi" w:hAnsiTheme="minorHAnsi" w:cstheme="minorHAnsi"/>
                <w:color w:val="000000"/>
                <w:sz w:val="22"/>
                <w:szCs w:val="22"/>
              </w:rPr>
            </w:pPr>
            <w:r w:rsidRPr="00C42F9A">
              <w:rPr>
                <w:rFonts w:asciiTheme="minorHAnsi" w:hAnsiTheme="minorHAnsi" w:cstheme="minorHAnsi"/>
                <w:color w:val="000000"/>
                <w:sz w:val="22"/>
                <w:szCs w:val="22"/>
              </w:rPr>
              <w:t xml:space="preserve">What was done? </w:t>
            </w:r>
          </w:p>
        </w:tc>
      </w:tr>
      <w:tr w:rsidR="00914AA2" w14:paraId="053A70A0" w14:textId="77777777" w:rsidTr="00302854">
        <w:tc>
          <w:tcPr>
            <w:cnfStyle w:val="001000000000" w:firstRow="0" w:lastRow="0" w:firstColumn="1" w:lastColumn="0" w:oddVBand="0" w:evenVBand="0" w:oddHBand="0" w:evenHBand="0" w:firstRowFirstColumn="0" w:firstRowLastColumn="0" w:lastRowFirstColumn="0" w:lastRowLastColumn="0"/>
            <w:tcW w:w="9242" w:type="dxa"/>
          </w:tcPr>
          <w:p w14:paraId="22828BD0" w14:textId="77777777" w:rsidR="00914AA2" w:rsidRPr="007D374B" w:rsidRDefault="00914AA2" w:rsidP="00302854">
            <w:pPr>
              <w:rPr>
                <w:rFonts w:eastAsia="Times New Roman" w:cstheme="minorHAnsi"/>
                <w:b w:val="0"/>
                <w:bCs w:val="0"/>
                <w:color w:val="000000"/>
                <w:lang w:eastAsia="en-GB"/>
              </w:rPr>
            </w:pPr>
            <w:r>
              <w:rPr>
                <w:rFonts w:eastAsia="Times New Roman" w:cstheme="minorHAnsi"/>
                <w:b w:val="0"/>
                <w:bCs w:val="0"/>
                <w:color w:val="000000"/>
                <w:lang w:eastAsia="en-GB"/>
              </w:rPr>
              <w:t xml:space="preserve">Community-based Diabetes Specialist Dietitian (DSD) joined a Consultant-led secondary care MDT clinic that was relocated into a rural community hospital outpatient department in an area with limited public transport. The dietitian was upskilled to support people with type 1 by becoming accredited to teach BERTIE (Type 1 diabetes education programme) and by swapping a regular clinic with a DSD in the acute Trust, which included some training and mentorship. People with type 1 and complex type 2 diabetes who did not attend the hospital were able to access a dietitian, including people experiencing transport problems and teachers at rural boarding schools. Benefits to patients included one to one Level 3 carbohydrate counting support with insulin dose adjustment and dietetic care for people experiencing severe hypoglycaemia </w:t>
            </w:r>
            <w:r w:rsidR="00D12B89">
              <w:rPr>
                <w:rFonts w:eastAsia="Times New Roman" w:cstheme="minorHAnsi"/>
                <w:b w:val="0"/>
                <w:bCs w:val="0"/>
                <w:color w:val="000000"/>
                <w:lang w:eastAsia="en-GB"/>
              </w:rPr>
              <w:t xml:space="preserve">events </w:t>
            </w:r>
            <w:r>
              <w:rPr>
                <w:rFonts w:eastAsia="Times New Roman" w:cstheme="minorHAnsi"/>
                <w:b w:val="0"/>
                <w:bCs w:val="0"/>
                <w:color w:val="000000"/>
                <w:lang w:eastAsia="en-GB"/>
              </w:rPr>
              <w:t xml:space="preserve">and hypoglycaemia unawareness. </w:t>
            </w:r>
          </w:p>
        </w:tc>
      </w:tr>
    </w:tbl>
    <w:p w14:paraId="37C2599C" w14:textId="77777777" w:rsidR="00856A6B" w:rsidRPr="00271190" w:rsidRDefault="00856A6B" w:rsidP="00271190">
      <w:pPr>
        <w:pStyle w:val="Heading1"/>
        <w:rPr>
          <w:b w:val="0"/>
        </w:rPr>
      </w:pPr>
      <w:bookmarkStart w:id="36" w:name="_5.4_People_wanting"/>
      <w:bookmarkEnd w:id="36"/>
      <w:r w:rsidRPr="00271190">
        <w:rPr>
          <w:b w:val="0"/>
        </w:rPr>
        <w:t xml:space="preserve">5.4 People wanting to pursue remission </w:t>
      </w:r>
    </w:p>
    <w:p w14:paraId="35F49415" w14:textId="77777777" w:rsidR="00271190" w:rsidRPr="005D47F0" w:rsidRDefault="00271190" w:rsidP="00271190">
      <w:pPr>
        <w:pStyle w:val="Title"/>
        <w:rPr>
          <w:sz w:val="8"/>
          <w:szCs w:val="8"/>
        </w:rPr>
      </w:pPr>
    </w:p>
    <w:p w14:paraId="02E1BE60" w14:textId="708796FB" w:rsidR="00856A6B" w:rsidRPr="00E9145C" w:rsidRDefault="00856A6B" w:rsidP="00856A6B">
      <w:pPr>
        <w:rPr>
          <w:rFonts w:cstheme="minorHAnsi"/>
        </w:rPr>
      </w:pPr>
      <w:r w:rsidRPr="00E9145C">
        <w:rPr>
          <w:rFonts w:cstheme="minorHAnsi"/>
        </w:rPr>
        <w:t xml:space="preserve">Remission describes the process by which metabolic abnormalities in type 2 are reversed through </w:t>
      </w:r>
      <w:r w:rsidR="008A7DE5">
        <w:rPr>
          <w:rFonts w:cstheme="minorHAnsi"/>
        </w:rPr>
        <w:t xml:space="preserve">bariatric surgery or </w:t>
      </w:r>
      <w:r w:rsidRPr="00E9145C">
        <w:rPr>
          <w:rFonts w:cstheme="minorHAnsi"/>
        </w:rPr>
        <w:t>lifestyle change</w:t>
      </w:r>
      <w:r w:rsidR="00BB738B">
        <w:rPr>
          <w:rFonts w:cstheme="minorHAnsi"/>
        </w:rPr>
        <w:t>.</w:t>
      </w:r>
      <w:r w:rsidR="002E7744">
        <w:rPr>
          <w:rFonts w:cstheme="minorHAnsi"/>
          <w:vertAlign w:val="superscript"/>
        </w:rPr>
        <w:t>5</w:t>
      </w:r>
      <w:r w:rsidR="0040088D">
        <w:rPr>
          <w:rFonts w:cstheme="minorHAnsi"/>
          <w:vertAlign w:val="superscript"/>
        </w:rPr>
        <w:t>2</w:t>
      </w:r>
      <w:r w:rsidR="00C55B99">
        <w:rPr>
          <w:rFonts w:cstheme="minorHAnsi"/>
          <w:vertAlign w:val="superscript"/>
        </w:rPr>
        <w:t>-5</w:t>
      </w:r>
      <w:r w:rsidR="0040088D">
        <w:rPr>
          <w:rFonts w:cstheme="minorHAnsi"/>
          <w:vertAlign w:val="superscript"/>
        </w:rPr>
        <w:t>6</w:t>
      </w:r>
      <w:r w:rsidRPr="00E9145C">
        <w:rPr>
          <w:rFonts w:cstheme="minorHAnsi"/>
        </w:rPr>
        <w:t xml:space="preserve"> Involvement in remission programmes will lead to remission for some; in others it may lead to improved glycaemic control, weight loss and/or reduction in medications. </w:t>
      </w:r>
    </w:p>
    <w:p w14:paraId="29512D10" w14:textId="59B573A7" w:rsidR="00856A6B" w:rsidRDefault="00856A6B" w:rsidP="00856A6B">
      <w:pPr>
        <w:rPr>
          <w:rFonts w:cstheme="minorHAnsi"/>
        </w:rPr>
      </w:pPr>
      <w:r>
        <w:rPr>
          <w:rFonts w:cstheme="minorHAnsi"/>
        </w:rPr>
        <w:t>Diabetes UK are working with international experts to define the</w:t>
      </w:r>
      <w:r w:rsidRPr="00D000D2">
        <w:rPr>
          <w:rFonts w:cstheme="minorHAnsi"/>
        </w:rPr>
        <w:t xml:space="preserve"> criteria</w:t>
      </w:r>
      <w:r>
        <w:rPr>
          <w:rFonts w:cstheme="minorHAnsi"/>
        </w:rPr>
        <w:t xml:space="preserve"> for remission. In research trials remission has been defined as</w:t>
      </w:r>
      <w:r w:rsidRPr="00D000D2">
        <w:rPr>
          <w:rFonts w:cstheme="minorHAnsi"/>
        </w:rPr>
        <w:t xml:space="preserve"> HbA1c </w:t>
      </w:r>
      <w:r>
        <w:rPr>
          <w:rFonts w:cstheme="minorHAnsi"/>
        </w:rPr>
        <w:t xml:space="preserve">&lt; 48mmol/mol for more than </w:t>
      </w:r>
      <w:r w:rsidR="003E173E">
        <w:rPr>
          <w:rFonts w:cstheme="minorHAnsi"/>
        </w:rPr>
        <w:t>six</w:t>
      </w:r>
      <w:r>
        <w:rPr>
          <w:rFonts w:cstheme="minorHAnsi"/>
        </w:rPr>
        <w:t xml:space="preserve"> months on no medication and following </w:t>
      </w:r>
      <w:r w:rsidRPr="00D000D2">
        <w:rPr>
          <w:rFonts w:cstheme="minorHAnsi"/>
        </w:rPr>
        <w:t>significant weight loss</w:t>
      </w:r>
      <w:r>
        <w:rPr>
          <w:rFonts w:cstheme="minorHAnsi"/>
        </w:rPr>
        <w:t>.</w:t>
      </w:r>
      <w:r w:rsidR="00A153A9">
        <w:rPr>
          <w:rFonts w:cstheme="minorHAnsi"/>
          <w:vertAlign w:val="superscript"/>
        </w:rPr>
        <w:t>5</w:t>
      </w:r>
      <w:r w:rsidR="0040088D">
        <w:rPr>
          <w:rFonts w:cstheme="minorHAnsi"/>
          <w:vertAlign w:val="superscript"/>
        </w:rPr>
        <w:t>2</w:t>
      </w:r>
      <w:r>
        <w:rPr>
          <w:rFonts w:cstheme="minorHAnsi"/>
        </w:rPr>
        <w:t xml:space="preserve"> S</w:t>
      </w:r>
      <w:r w:rsidRPr="00591753">
        <w:rPr>
          <w:rFonts w:cstheme="minorHAnsi"/>
        </w:rPr>
        <w:t>ome have suggested a more stringent definition of HbA1c of less than 42 mmol/mol.</w:t>
      </w:r>
    </w:p>
    <w:p w14:paraId="2A3A7D88" w14:textId="326C0ED0" w:rsidR="00856A6B" w:rsidRDefault="00856A6B" w:rsidP="00856A6B">
      <w:pPr>
        <w:rPr>
          <w:rFonts w:cstheme="minorHAnsi"/>
        </w:rPr>
      </w:pPr>
      <w:r>
        <w:t>It would be considered that an ideal population for remission programmes would be people with a BMI&gt;27kg/m</w:t>
      </w:r>
      <w:r w:rsidRPr="00D000D2">
        <w:rPr>
          <w:vertAlign w:val="superscript"/>
        </w:rPr>
        <w:t>2</w:t>
      </w:r>
      <w:r>
        <w:t xml:space="preserve">, aged &lt; 65years old, people who have lived with </w:t>
      </w:r>
      <w:r w:rsidR="004C15BC">
        <w:t>T</w:t>
      </w:r>
      <w:r w:rsidR="007702A8">
        <w:t xml:space="preserve">ype 2 </w:t>
      </w:r>
      <w:r>
        <w:t>for less than 6 years and are not on insulin therapy.</w:t>
      </w:r>
      <w:r w:rsidR="00A153A9">
        <w:rPr>
          <w:vertAlign w:val="superscript"/>
        </w:rPr>
        <w:t>5</w:t>
      </w:r>
      <w:r w:rsidR="0040088D">
        <w:rPr>
          <w:vertAlign w:val="superscript"/>
        </w:rPr>
        <w:t>2</w:t>
      </w:r>
      <w:r w:rsidRPr="00D000D2">
        <w:rPr>
          <w:rFonts w:cstheme="minorHAnsi"/>
        </w:rPr>
        <w:t xml:space="preserve"> </w:t>
      </w:r>
      <w:r>
        <w:rPr>
          <w:rFonts w:cstheme="minorHAnsi"/>
        </w:rPr>
        <w:t>T</w:t>
      </w:r>
      <w:r w:rsidRPr="00D000D2">
        <w:rPr>
          <w:rFonts w:cstheme="minorHAnsi"/>
        </w:rPr>
        <w:t>he Counterpoint study and subsequent DiRECT trial</w:t>
      </w:r>
      <w:r w:rsidR="00A153A9">
        <w:rPr>
          <w:rFonts w:cstheme="minorHAnsi"/>
          <w:vertAlign w:val="superscript"/>
        </w:rPr>
        <w:t>5</w:t>
      </w:r>
      <w:r w:rsidR="0040088D">
        <w:rPr>
          <w:rFonts w:cstheme="minorHAnsi"/>
          <w:vertAlign w:val="superscript"/>
        </w:rPr>
        <w:t>3</w:t>
      </w:r>
      <w:r w:rsidRPr="00D000D2">
        <w:rPr>
          <w:rFonts w:cstheme="minorHAnsi"/>
        </w:rPr>
        <w:t xml:space="preserve"> used a very </w:t>
      </w:r>
      <w:r w:rsidR="00B0337D" w:rsidRPr="00D000D2">
        <w:rPr>
          <w:rFonts w:cstheme="minorHAnsi"/>
        </w:rPr>
        <w:t>low-calorie</w:t>
      </w:r>
      <w:r>
        <w:rPr>
          <w:rFonts w:cstheme="minorHAnsi"/>
        </w:rPr>
        <w:t xml:space="preserve"> meal replacement</w:t>
      </w:r>
      <w:r w:rsidRPr="00D000D2">
        <w:rPr>
          <w:rFonts w:cstheme="minorHAnsi"/>
        </w:rPr>
        <w:t xml:space="preserve"> </w:t>
      </w:r>
      <w:r>
        <w:rPr>
          <w:rFonts w:cstheme="minorHAnsi"/>
        </w:rPr>
        <w:t>weight loss programme delivered with ongoing support through primary care</w:t>
      </w:r>
      <w:r w:rsidRPr="00D000D2">
        <w:rPr>
          <w:rFonts w:cstheme="minorHAnsi"/>
        </w:rPr>
        <w:t xml:space="preserve"> to promote reversal of type 2 diabetes</w:t>
      </w:r>
      <w:r>
        <w:rPr>
          <w:rFonts w:cstheme="minorHAnsi"/>
        </w:rPr>
        <w:t xml:space="preserve">. The </w:t>
      </w:r>
      <w:r w:rsidRPr="002D73A3">
        <w:rPr>
          <w:rFonts w:cstheme="minorHAnsi"/>
        </w:rPr>
        <w:t xml:space="preserve">DiRECT </w:t>
      </w:r>
      <w:r>
        <w:rPr>
          <w:rFonts w:cstheme="minorHAnsi"/>
        </w:rPr>
        <w:t xml:space="preserve">trial </w:t>
      </w:r>
      <w:r w:rsidRPr="002D73A3">
        <w:rPr>
          <w:rFonts w:cstheme="minorHAnsi"/>
        </w:rPr>
        <w:t xml:space="preserve">showed that rapid weight loss can be </w:t>
      </w:r>
      <w:r w:rsidRPr="002D73A3">
        <w:rPr>
          <w:rFonts w:cstheme="minorHAnsi"/>
        </w:rPr>
        <w:lastRenderedPageBreak/>
        <w:t>very effective as a short-term intervention</w:t>
      </w:r>
      <w:r>
        <w:rPr>
          <w:rFonts w:cstheme="minorHAnsi"/>
        </w:rPr>
        <w:t xml:space="preserve"> for remission and in partnership with Diabetes UK continues to explore how long-lasting these effects will be</w:t>
      </w:r>
      <w:r w:rsidRPr="002D73A3">
        <w:rPr>
          <w:rFonts w:cstheme="minorHAnsi"/>
        </w:rPr>
        <w:t>.</w:t>
      </w:r>
      <w:r>
        <w:rPr>
          <w:rFonts w:cstheme="minorHAnsi"/>
        </w:rPr>
        <w:t xml:space="preserve"> </w:t>
      </w:r>
      <w:proofErr w:type="gramStart"/>
      <w:r>
        <w:rPr>
          <w:rFonts w:cstheme="minorHAnsi"/>
        </w:rPr>
        <w:t>In light of</w:t>
      </w:r>
      <w:proofErr w:type="gramEnd"/>
      <w:r>
        <w:rPr>
          <w:rFonts w:cstheme="minorHAnsi"/>
        </w:rPr>
        <w:t xml:space="preserve"> this success, NHS England has begun to pilot a type 2 remission programme for around 5000 people, involving low-calorie diets.</w:t>
      </w:r>
    </w:p>
    <w:p w14:paraId="20EE9629" w14:textId="244FF4B0" w:rsidR="00856A6B" w:rsidRDefault="00856A6B" w:rsidP="00856A6B">
      <w:pPr>
        <w:rPr>
          <w:rFonts w:cstheme="minorHAnsi"/>
        </w:rPr>
      </w:pPr>
      <w:r>
        <w:rPr>
          <w:rFonts w:cstheme="minorHAnsi"/>
        </w:rPr>
        <w:t xml:space="preserve">In the DiRECT trial the number of people in remission reduced from 46% at 1 year to 36% at 2 </w:t>
      </w:r>
      <w:proofErr w:type="gramStart"/>
      <w:r>
        <w:rPr>
          <w:rFonts w:cstheme="minorHAnsi"/>
        </w:rPr>
        <w:t>years</w:t>
      </w:r>
      <w:proofErr w:type="gramEnd"/>
      <w:r>
        <w:rPr>
          <w:rFonts w:cstheme="minorHAnsi"/>
        </w:rPr>
        <w:t xml:space="preserve"> post intervention.</w:t>
      </w:r>
      <w:r w:rsidR="00A153A9">
        <w:rPr>
          <w:rFonts w:cstheme="minorHAnsi"/>
          <w:vertAlign w:val="superscript"/>
        </w:rPr>
        <w:t>5</w:t>
      </w:r>
      <w:r w:rsidR="0040088D">
        <w:rPr>
          <w:rFonts w:cstheme="minorHAnsi"/>
          <w:vertAlign w:val="superscript"/>
        </w:rPr>
        <w:t>3</w:t>
      </w:r>
      <w:r>
        <w:rPr>
          <w:rFonts w:cstheme="minorHAnsi"/>
        </w:rPr>
        <w:t xml:space="preserve"> Therefore, people who achieve remission are </w:t>
      </w:r>
      <w:r w:rsidRPr="00D000D2">
        <w:rPr>
          <w:rFonts w:cstheme="minorHAnsi"/>
        </w:rPr>
        <w:t xml:space="preserve">recommended to </w:t>
      </w:r>
      <w:r>
        <w:rPr>
          <w:rFonts w:cstheme="minorHAnsi"/>
        </w:rPr>
        <w:t>continue</w:t>
      </w:r>
      <w:r w:rsidRPr="00D000D2">
        <w:rPr>
          <w:rFonts w:cstheme="minorHAnsi"/>
        </w:rPr>
        <w:t xml:space="preserve"> annual </w:t>
      </w:r>
      <w:r>
        <w:rPr>
          <w:rFonts w:cstheme="minorHAnsi"/>
        </w:rPr>
        <w:t xml:space="preserve">diabetes </w:t>
      </w:r>
      <w:r w:rsidRPr="00D000D2">
        <w:rPr>
          <w:rFonts w:cstheme="minorHAnsi"/>
        </w:rPr>
        <w:t xml:space="preserve">checks </w:t>
      </w:r>
      <w:r>
        <w:rPr>
          <w:rFonts w:cstheme="minorHAnsi"/>
        </w:rPr>
        <w:t>as</w:t>
      </w:r>
      <w:r w:rsidRPr="00D000D2">
        <w:rPr>
          <w:rFonts w:cstheme="minorHAnsi"/>
        </w:rPr>
        <w:t xml:space="preserve"> remission may reverse</w:t>
      </w:r>
      <w:r>
        <w:rPr>
          <w:rFonts w:cstheme="minorHAnsi"/>
        </w:rPr>
        <w:t>. People in remission may still experience the macrovascular and microvascular complications of diabetes and therefore the read code ‘diabetes in remission’ (C10P) should be used to ensure the person remains on the diabetes register to receive automatic invitation for annual retinal screening, continued monitoring for complications and development of hyperglycaemia, and to be included in NDA.</w:t>
      </w:r>
      <w:r w:rsidR="00C55B99">
        <w:rPr>
          <w:rFonts w:cstheme="minorHAnsi"/>
          <w:vertAlign w:val="superscript"/>
        </w:rPr>
        <w:t>5</w:t>
      </w:r>
      <w:r w:rsidR="0040088D">
        <w:rPr>
          <w:rFonts w:cstheme="minorHAnsi"/>
          <w:vertAlign w:val="superscript"/>
        </w:rPr>
        <w:t>7</w:t>
      </w:r>
    </w:p>
    <w:p w14:paraId="7C036EDE" w14:textId="1DAF4D79" w:rsidR="00856A6B" w:rsidRDefault="00856A6B" w:rsidP="00856A6B">
      <w:pPr>
        <w:rPr>
          <w:rFonts w:eastAsia="Times New Roman" w:cstheme="minorHAnsi"/>
          <w:shd w:val="clear" w:color="auto" w:fill="FFFFFF"/>
          <w:lang w:eastAsia="en-GB"/>
        </w:rPr>
      </w:pPr>
      <w:r>
        <w:t xml:space="preserve">It is advised that </w:t>
      </w:r>
      <w:r w:rsidR="006177E7">
        <w:t>PCN</w:t>
      </w:r>
      <w:r>
        <w:t xml:space="preserve">s look to support people wanting to pursue remission </w:t>
      </w:r>
      <w:r w:rsidR="0067106D">
        <w:t xml:space="preserve">in type 2 diabetes </w:t>
      </w:r>
      <w:r>
        <w:t xml:space="preserve">and that patient activation levels are assessed as part of the screening process prior to embarking on any remission programmes. Remission should ideally be </w:t>
      </w:r>
      <w:r w:rsidRPr="00B3584C">
        <w:t xml:space="preserve">presented as a treatment option </w:t>
      </w:r>
      <w:r w:rsidR="005C10C6">
        <w:t xml:space="preserve">where appropriate, </w:t>
      </w:r>
      <w:r w:rsidRPr="00B3584C">
        <w:t>in the initial consultations after diagnosis for p</w:t>
      </w:r>
      <w:r w:rsidR="005C10C6">
        <w:t>ersons</w:t>
      </w:r>
      <w:r w:rsidRPr="00B3584C">
        <w:t xml:space="preserve"> looking to lose substantial weight, and appropriate referral leading to assessment for suitability would then ensue. </w:t>
      </w:r>
      <w:r w:rsidRPr="00B3584C">
        <w:rPr>
          <w:rFonts w:eastAsia="Times New Roman" w:cstheme="minorHAnsi"/>
          <w:shd w:val="clear" w:color="auto" w:fill="FFFFFF"/>
          <w:lang w:eastAsia="en-GB"/>
        </w:rPr>
        <w:t xml:space="preserve">The concept of remission should also be built into structured education programmes with the support of specialist dietitians with subsequent support to pursue this as a therapy option. </w:t>
      </w:r>
      <w:r w:rsidRPr="00B3584C">
        <w:t xml:space="preserve">However, </w:t>
      </w:r>
      <w:r w:rsidRPr="00B3584C">
        <w:rPr>
          <w:rFonts w:eastAsia="Times New Roman" w:cstheme="minorHAnsi"/>
          <w:shd w:val="clear" w:color="auto" w:fill="FFFFFF"/>
          <w:lang w:eastAsia="en-GB"/>
        </w:rPr>
        <w:t xml:space="preserve">at present remission programmes are </w:t>
      </w:r>
      <w:r w:rsidR="005C10C6">
        <w:rPr>
          <w:rFonts w:eastAsia="Times New Roman" w:cstheme="minorHAnsi"/>
          <w:shd w:val="clear" w:color="auto" w:fill="FFFFFF"/>
          <w:lang w:eastAsia="en-GB"/>
        </w:rPr>
        <w:t xml:space="preserve">not </w:t>
      </w:r>
      <w:r w:rsidRPr="00B3584C">
        <w:rPr>
          <w:rFonts w:eastAsia="Times New Roman" w:cstheme="minorHAnsi"/>
          <w:shd w:val="clear" w:color="auto" w:fill="FFFFFF"/>
          <w:lang w:eastAsia="en-GB"/>
        </w:rPr>
        <w:t>universally available on the NHS, therefore in some areas there will be reliance on commercial meal replacement diet programmes.</w:t>
      </w:r>
    </w:p>
    <w:p w14:paraId="2AC141E5" w14:textId="77777777" w:rsidR="00271190" w:rsidRPr="00271190" w:rsidRDefault="006177E7" w:rsidP="00271190">
      <w:pPr>
        <w:pStyle w:val="Heading1"/>
        <w:rPr>
          <w:rFonts w:eastAsia="Times New Roman"/>
          <w:b w:val="0"/>
          <w:lang w:eastAsia="en-GB"/>
        </w:rPr>
      </w:pPr>
      <w:bookmarkStart w:id="37" w:name="_5.5_People_living"/>
      <w:bookmarkEnd w:id="37"/>
      <w:r w:rsidRPr="00271190">
        <w:rPr>
          <w:b w:val="0"/>
        </w:rPr>
        <w:t xml:space="preserve">5.5 </w:t>
      </w:r>
      <w:r w:rsidRPr="00271190">
        <w:rPr>
          <w:rFonts w:eastAsia="Times New Roman"/>
          <w:b w:val="0"/>
          <w:lang w:eastAsia="en-GB"/>
        </w:rPr>
        <w:t>People living with Obesity</w:t>
      </w:r>
    </w:p>
    <w:p w14:paraId="5309C2C9" w14:textId="77777777" w:rsidR="00271190" w:rsidRPr="005D47F0" w:rsidRDefault="00271190" w:rsidP="00271190">
      <w:pPr>
        <w:pStyle w:val="Title"/>
        <w:rPr>
          <w:sz w:val="8"/>
          <w:szCs w:val="8"/>
        </w:rPr>
      </w:pPr>
    </w:p>
    <w:p w14:paraId="388275A2" w14:textId="4F9E0436" w:rsidR="006177E7" w:rsidRPr="001C3EDA" w:rsidRDefault="006555BC" w:rsidP="005D2D19">
      <w:pPr>
        <w:spacing w:after="0"/>
        <w:rPr>
          <w:rFonts w:eastAsia="Times New Roman" w:cstheme="minorHAnsi"/>
          <w:bCs/>
          <w:color w:val="000000"/>
          <w:lang w:eastAsia="en-GB"/>
        </w:rPr>
      </w:pPr>
      <w:r w:rsidRPr="006555BC">
        <w:rPr>
          <w:rFonts w:eastAsia="Times New Roman" w:cstheme="minorHAnsi"/>
          <w:bCs/>
          <w:color w:val="000000"/>
          <w:lang w:eastAsia="en-GB"/>
        </w:rPr>
        <w:t xml:space="preserve">2020/2021 </w:t>
      </w:r>
      <w:r>
        <w:rPr>
          <w:rFonts w:eastAsia="Times New Roman" w:cstheme="minorHAnsi"/>
          <w:bCs/>
          <w:color w:val="000000"/>
          <w:lang w:eastAsia="en-GB"/>
        </w:rPr>
        <w:t xml:space="preserve">saw </w:t>
      </w:r>
      <w:r w:rsidR="006177E7" w:rsidRPr="00164D9A">
        <w:rPr>
          <w:rFonts w:eastAsia="Times New Roman" w:cstheme="minorHAnsi"/>
          <w:bCs/>
          <w:color w:val="000000"/>
          <w:lang w:eastAsia="en-GB"/>
        </w:rPr>
        <w:t>a new contractual obligation for GPs to offer referral for people with obesity to weight management services where this is clinically appropriate and the service exists</w:t>
      </w:r>
      <w:r w:rsidR="006177E7">
        <w:rPr>
          <w:rFonts w:eastAsia="Times New Roman" w:cstheme="minorHAnsi"/>
          <w:bCs/>
          <w:color w:val="000000"/>
          <w:lang w:eastAsia="en-GB"/>
        </w:rPr>
        <w:t>.</w:t>
      </w:r>
      <w:r w:rsidR="006177E7">
        <w:rPr>
          <w:rFonts w:eastAsia="Times New Roman" w:cstheme="minorHAnsi"/>
          <w:bCs/>
          <w:color w:val="000000"/>
          <w:vertAlign w:val="superscript"/>
          <w:lang w:eastAsia="en-GB"/>
        </w:rPr>
        <w:t>30</w:t>
      </w:r>
      <w:r w:rsidR="006177E7" w:rsidRPr="00164D9A">
        <w:rPr>
          <w:rFonts w:eastAsia="Times New Roman" w:cstheme="minorHAnsi"/>
          <w:bCs/>
          <w:color w:val="000000"/>
          <w:lang w:eastAsia="en-GB"/>
        </w:rPr>
        <w:t xml:space="preserve"> Additional weight management services</w:t>
      </w:r>
      <w:r w:rsidR="006177E7">
        <w:rPr>
          <w:rFonts w:eastAsia="Times New Roman" w:cstheme="minorHAnsi"/>
          <w:bCs/>
          <w:color w:val="000000"/>
          <w:lang w:eastAsia="en-GB"/>
        </w:rPr>
        <w:t xml:space="preserve"> may be commissioned through local authorities however NHS England are plann</w:t>
      </w:r>
      <w:r w:rsidR="005C10C6">
        <w:rPr>
          <w:rFonts w:eastAsia="Times New Roman" w:cstheme="minorHAnsi"/>
          <w:bCs/>
          <w:color w:val="000000"/>
          <w:lang w:eastAsia="en-GB"/>
        </w:rPr>
        <w:t xml:space="preserve">ing </w:t>
      </w:r>
      <w:r w:rsidR="006177E7">
        <w:rPr>
          <w:rFonts w:eastAsia="Times New Roman" w:cstheme="minorHAnsi"/>
          <w:bCs/>
          <w:color w:val="000000"/>
          <w:lang w:eastAsia="en-GB"/>
        </w:rPr>
        <w:t>to push ahead with commissioning weight management services for those living with obesity and type 2 diabetes and/or hypertension in areas with greatest unmet need.</w:t>
      </w:r>
      <w:r w:rsidR="006177E7">
        <w:rPr>
          <w:rFonts w:eastAsia="Times New Roman" w:cstheme="minorHAnsi"/>
          <w:bCs/>
          <w:color w:val="000000"/>
          <w:vertAlign w:val="superscript"/>
          <w:lang w:eastAsia="en-GB"/>
        </w:rPr>
        <w:t>30</w:t>
      </w:r>
      <w:r w:rsidR="006177E7">
        <w:rPr>
          <w:rFonts w:eastAsia="Times New Roman" w:cstheme="minorHAnsi"/>
          <w:bCs/>
          <w:color w:val="000000"/>
          <w:lang w:eastAsia="en-GB"/>
        </w:rPr>
        <w:t xml:space="preserve"> It would be recommended that PCNs map services and ensure clear pathways for referral to these services are available. </w:t>
      </w:r>
    </w:p>
    <w:p w14:paraId="7FE78ECE" w14:textId="77777777" w:rsidR="006177E7" w:rsidRPr="005D2D19" w:rsidRDefault="006177E7" w:rsidP="005D2D19">
      <w:pPr>
        <w:pStyle w:val="Heading1"/>
        <w:rPr>
          <w:b w:val="0"/>
        </w:rPr>
      </w:pPr>
      <w:bookmarkStart w:id="38" w:name="_5.6_People_needing"/>
      <w:bookmarkEnd w:id="38"/>
      <w:r w:rsidRPr="005D2D19">
        <w:rPr>
          <w:b w:val="0"/>
        </w:rPr>
        <w:t>5.6 People needing to access Mental Health Services</w:t>
      </w:r>
    </w:p>
    <w:p w14:paraId="715E758F" w14:textId="77777777" w:rsidR="005D2D19" w:rsidRPr="005D47F0" w:rsidRDefault="005D2D19" w:rsidP="005D2D19">
      <w:pPr>
        <w:pStyle w:val="Title"/>
        <w:rPr>
          <w:sz w:val="8"/>
          <w:szCs w:val="8"/>
        </w:rPr>
      </w:pPr>
    </w:p>
    <w:p w14:paraId="4FD0F18C" w14:textId="77777777" w:rsidR="006177E7" w:rsidRPr="008F1069" w:rsidRDefault="006177E7" w:rsidP="008F1069">
      <w:pPr>
        <w:pStyle w:val="Heading1"/>
        <w:rPr>
          <w:b w:val="0"/>
          <w:sz w:val="24"/>
          <w:szCs w:val="24"/>
        </w:rPr>
      </w:pPr>
      <w:bookmarkStart w:id="39" w:name="_5.6.1_Diabetes_and"/>
      <w:bookmarkEnd w:id="39"/>
      <w:r w:rsidRPr="008F1069">
        <w:rPr>
          <w:b w:val="0"/>
          <w:sz w:val="24"/>
          <w:szCs w:val="24"/>
        </w:rPr>
        <w:t>5.6.1 Diabetes and Emotional Wellbeing</w:t>
      </w:r>
    </w:p>
    <w:p w14:paraId="1DCF78C7" w14:textId="77777777" w:rsidR="008F1069" w:rsidRPr="005D47F0" w:rsidRDefault="008F1069" w:rsidP="008F1069">
      <w:pPr>
        <w:pStyle w:val="Title"/>
        <w:rPr>
          <w:sz w:val="8"/>
          <w:szCs w:val="8"/>
        </w:rPr>
      </w:pPr>
    </w:p>
    <w:p w14:paraId="3B5939DE" w14:textId="2ADF15CF" w:rsidR="006177E7" w:rsidRPr="00517800" w:rsidRDefault="006177E7" w:rsidP="006177E7">
      <w:pPr>
        <w:autoSpaceDE w:val="0"/>
        <w:autoSpaceDN w:val="0"/>
        <w:adjustRightInd w:val="0"/>
        <w:spacing w:after="0" w:line="240" w:lineRule="auto"/>
        <w:rPr>
          <w:rFonts w:cstheme="minorHAnsi"/>
          <w:lang w:eastAsia="en-GB"/>
        </w:rPr>
      </w:pPr>
      <w:r>
        <w:t xml:space="preserve">Self-management is crucial to people with diabetes; however, it </w:t>
      </w:r>
      <w:r w:rsidRPr="00517800">
        <w:t xml:space="preserve">can be complex and demanding. The stress and guilt that can arise from self-managing diabetes is an emotional state referred to as </w:t>
      </w:r>
      <w:r>
        <w:t>‘</w:t>
      </w:r>
      <w:r w:rsidRPr="00517800">
        <w:t>diabetes distress</w:t>
      </w:r>
      <w:r>
        <w:t xml:space="preserve">’, which </w:t>
      </w:r>
      <w:r w:rsidRPr="00517800">
        <w:t xml:space="preserve">is estimated </w:t>
      </w:r>
      <w:r>
        <w:t>to a</w:t>
      </w:r>
      <w:r w:rsidRPr="00517800">
        <w:t>ffect as many as 1 in 4 people with type 1 diabetes and 1 in 5 people with type 2 diabetes</w:t>
      </w:r>
      <w:r>
        <w:t>.</w:t>
      </w:r>
      <w:r w:rsidR="002E7744">
        <w:rPr>
          <w:vertAlign w:val="superscript"/>
        </w:rPr>
        <w:t>5</w:t>
      </w:r>
      <w:r w:rsidR="0040088D">
        <w:rPr>
          <w:vertAlign w:val="superscript"/>
        </w:rPr>
        <w:t>8,5</w:t>
      </w:r>
      <w:r w:rsidR="002E7744">
        <w:rPr>
          <w:vertAlign w:val="superscript"/>
        </w:rPr>
        <w:t>9</w:t>
      </w:r>
      <w:r w:rsidRPr="00517800">
        <w:t xml:space="preserve"> </w:t>
      </w:r>
      <w:r w:rsidRPr="00517800">
        <w:rPr>
          <w:vertAlign w:val="subscript"/>
        </w:rPr>
        <w:t xml:space="preserve"> </w:t>
      </w:r>
      <w:r w:rsidR="00F817FB">
        <w:t>Greater d</w:t>
      </w:r>
      <w:r w:rsidRPr="00517800">
        <w:t xml:space="preserve">iabetes distress is associated with </w:t>
      </w:r>
      <w:r w:rsidRPr="00517800">
        <w:rPr>
          <w:lang w:eastAsia="en-GB"/>
        </w:rPr>
        <w:t>sub-optimal self-management, elevated HbA1c</w:t>
      </w:r>
      <w:r w:rsidR="00F817FB">
        <w:rPr>
          <w:lang w:eastAsia="en-GB"/>
        </w:rPr>
        <w:t>, more frequent severe hypoglycaemia</w:t>
      </w:r>
      <w:r w:rsidR="00F817FB" w:rsidRPr="00517800">
        <w:rPr>
          <w:lang w:eastAsia="en-GB"/>
        </w:rPr>
        <w:t xml:space="preserve"> </w:t>
      </w:r>
      <w:r w:rsidRPr="00517800">
        <w:rPr>
          <w:lang w:eastAsia="en-GB"/>
        </w:rPr>
        <w:t>and impaired quality of life</w:t>
      </w:r>
      <w:r>
        <w:rPr>
          <w:lang w:eastAsia="en-GB"/>
        </w:rPr>
        <w:t>.</w:t>
      </w:r>
      <w:r w:rsidR="00F817FB" w:rsidRPr="00F817FB">
        <w:rPr>
          <w:vertAlign w:val="superscript"/>
          <w:lang w:eastAsia="en-GB"/>
        </w:rPr>
        <w:t>6</w:t>
      </w:r>
      <w:r w:rsidR="0040088D">
        <w:rPr>
          <w:vertAlign w:val="superscript"/>
          <w:lang w:eastAsia="en-GB"/>
        </w:rPr>
        <w:t>0</w:t>
      </w:r>
      <w:r w:rsidRPr="00517800">
        <w:rPr>
          <w:rFonts w:cstheme="minorHAnsi"/>
          <w:lang w:eastAsia="en-GB"/>
        </w:rPr>
        <w:t xml:space="preserve"> Early detection and intervention of diabetes distress </w:t>
      </w:r>
      <w:r>
        <w:rPr>
          <w:rFonts w:cstheme="minorHAnsi"/>
          <w:lang w:eastAsia="en-GB"/>
        </w:rPr>
        <w:t>may reduce the risk of ‘</w:t>
      </w:r>
      <w:r w:rsidRPr="00517800">
        <w:rPr>
          <w:rFonts w:cstheme="minorHAnsi"/>
          <w:lang w:eastAsia="en-GB"/>
        </w:rPr>
        <w:t>diabetes burnout</w:t>
      </w:r>
      <w:r>
        <w:rPr>
          <w:rFonts w:cstheme="minorHAnsi"/>
          <w:lang w:eastAsia="en-GB"/>
        </w:rPr>
        <w:t>’;</w:t>
      </w:r>
      <w:r w:rsidRPr="00517800">
        <w:rPr>
          <w:rFonts w:cstheme="minorHAnsi"/>
          <w:lang w:eastAsia="en-GB"/>
        </w:rPr>
        <w:t xml:space="preserve"> </w:t>
      </w:r>
      <w:r w:rsidRPr="00517800">
        <w:t xml:space="preserve">a </w:t>
      </w:r>
      <w:r w:rsidRPr="00517800">
        <w:lastRenderedPageBreak/>
        <w:t xml:space="preserve">state of physical or emotional exhaustion resulting from prolonged diabetes distress and </w:t>
      </w:r>
      <w:r>
        <w:t xml:space="preserve">potentially </w:t>
      </w:r>
      <w:r w:rsidRPr="00517800">
        <w:t>result</w:t>
      </w:r>
      <w:r>
        <w:t>ing</w:t>
      </w:r>
      <w:r w:rsidRPr="00517800">
        <w:t xml:space="preserve"> in disengagement</w:t>
      </w:r>
      <w:r>
        <w:t>.</w:t>
      </w:r>
      <w:r w:rsidRPr="00517800">
        <w:rPr>
          <w:vertAlign w:val="superscript"/>
        </w:rPr>
        <w:t>6</w:t>
      </w:r>
      <w:r w:rsidR="0040088D">
        <w:rPr>
          <w:vertAlign w:val="superscript"/>
        </w:rPr>
        <w:t>1</w:t>
      </w:r>
    </w:p>
    <w:p w14:paraId="690DCFBD" w14:textId="77777777" w:rsidR="006177E7" w:rsidRPr="00517800" w:rsidRDefault="006177E7" w:rsidP="006177E7">
      <w:pPr>
        <w:autoSpaceDE w:val="0"/>
        <w:autoSpaceDN w:val="0"/>
        <w:adjustRightInd w:val="0"/>
        <w:spacing w:after="0" w:line="240" w:lineRule="auto"/>
      </w:pPr>
    </w:p>
    <w:p w14:paraId="51E77A8C" w14:textId="5F1880E3" w:rsidR="006177E7" w:rsidRPr="00517800" w:rsidRDefault="006177E7" w:rsidP="006177E7">
      <w:pPr>
        <w:autoSpaceDE w:val="0"/>
        <w:autoSpaceDN w:val="0"/>
        <w:adjustRightInd w:val="0"/>
        <w:spacing w:after="0" w:line="240" w:lineRule="auto"/>
      </w:pPr>
      <w:r>
        <w:t>Furthermore, p</w:t>
      </w:r>
      <w:r w:rsidRPr="00517800">
        <w:t>eople with diabetes are two to three times more likely to be affected by symptoms of depression</w:t>
      </w:r>
      <w:r>
        <w:t>,</w:t>
      </w:r>
      <w:r w:rsidR="00F817FB">
        <w:rPr>
          <w:vertAlign w:val="superscript"/>
        </w:rPr>
        <w:t>6</w:t>
      </w:r>
      <w:r w:rsidR="003D18C7">
        <w:rPr>
          <w:vertAlign w:val="superscript"/>
        </w:rPr>
        <w:t>2</w:t>
      </w:r>
      <w:r w:rsidRPr="00517800">
        <w:t xml:space="preserve"> which are associated with poor health outcomes including suboptimal self-management, earlier onset of complications, impaired quality of life and premature mortality</w:t>
      </w:r>
      <w:r>
        <w:t>.</w:t>
      </w:r>
      <w:r w:rsidR="00F817FB">
        <w:rPr>
          <w:vertAlign w:val="superscript"/>
        </w:rPr>
        <w:t>6</w:t>
      </w:r>
      <w:r w:rsidR="003D18C7">
        <w:rPr>
          <w:vertAlign w:val="superscript"/>
        </w:rPr>
        <w:t>3</w:t>
      </w:r>
      <w:r w:rsidRPr="00517800">
        <w:t xml:space="preserve"> It is important to differentiate depression from diabetes distress.  Sixty-five percent of people will have no diabetes distress or depressive symptoms; however</w:t>
      </w:r>
      <w:r>
        <w:t>,</w:t>
      </w:r>
      <w:r w:rsidRPr="00517800">
        <w:t xml:space="preserve"> those that have one immediately gain a risk factor for the other</w:t>
      </w:r>
      <w:r>
        <w:t>.</w:t>
      </w:r>
      <w:r w:rsidR="002E7744">
        <w:rPr>
          <w:vertAlign w:val="superscript"/>
        </w:rPr>
        <w:t>6</w:t>
      </w:r>
      <w:r w:rsidR="003D18C7">
        <w:rPr>
          <w:vertAlign w:val="superscript"/>
        </w:rPr>
        <w:t>4,6</w:t>
      </w:r>
      <w:r w:rsidR="002E7744">
        <w:rPr>
          <w:vertAlign w:val="superscript"/>
        </w:rPr>
        <w:t>5</w:t>
      </w:r>
      <w:r w:rsidRPr="00517800">
        <w:t xml:space="preserve"> In practice this means both need to be assessed to inform any intervention needed</w:t>
      </w:r>
      <w:r>
        <w:t>.</w:t>
      </w:r>
      <w:r w:rsidR="00F817FB">
        <w:rPr>
          <w:vertAlign w:val="superscript"/>
        </w:rPr>
        <w:t>6</w:t>
      </w:r>
      <w:r w:rsidR="003D18C7">
        <w:rPr>
          <w:vertAlign w:val="superscript"/>
        </w:rPr>
        <w:t>0</w:t>
      </w:r>
      <w:r w:rsidRPr="00517800">
        <w:t xml:space="preserve"> </w:t>
      </w:r>
    </w:p>
    <w:p w14:paraId="3855347C" w14:textId="77777777" w:rsidR="006177E7" w:rsidRPr="00517800" w:rsidRDefault="006177E7" w:rsidP="006177E7">
      <w:pPr>
        <w:autoSpaceDE w:val="0"/>
        <w:autoSpaceDN w:val="0"/>
        <w:adjustRightInd w:val="0"/>
        <w:spacing w:after="0" w:line="240" w:lineRule="auto"/>
      </w:pPr>
    </w:p>
    <w:p w14:paraId="37CB5AE7" w14:textId="33538B0A" w:rsidR="006177E7" w:rsidRPr="00120DA1" w:rsidRDefault="006177E7" w:rsidP="00120DA1">
      <w:pPr>
        <w:autoSpaceDE w:val="0"/>
        <w:autoSpaceDN w:val="0"/>
        <w:adjustRightInd w:val="0"/>
        <w:spacing w:after="0" w:line="240" w:lineRule="auto"/>
      </w:pPr>
      <w:r w:rsidRPr="00517800">
        <w:t>Together, NHS England and Diabetes UK have convened an expert working group to develop guidelines for commissioning and the provision of emotional and wellbeing support for people with diabetes. Diabetes UK have produced ‘Diabetes and Emotional Health</w:t>
      </w:r>
      <w:r w:rsidR="00FA3F73">
        <w:t>, a Practical guide</w:t>
      </w:r>
      <w:r w:rsidRPr="00517800">
        <w:t>’, an in-depth guide that delivers information and practical advice to healthcare professionals providing diabetes care</w:t>
      </w:r>
      <w:r>
        <w:t>.</w:t>
      </w:r>
      <w:r w:rsidR="00F817FB">
        <w:rPr>
          <w:vertAlign w:val="superscript"/>
        </w:rPr>
        <w:t>6</w:t>
      </w:r>
      <w:r w:rsidR="003D18C7">
        <w:rPr>
          <w:vertAlign w:val="superscript"/>
        </w:rPr>
        <w:t>0</w:t>
      </w:r>
    </w:p>
    <w:p w14:paraId="0F6B324D" w14:textId="77777777" w:rsidR="00E94557" w:rsidRPr="008A0493" w:rsidRDefault="00E94557" w:rsidP="008A0493">
      <w:pPr>
        <w:pStyle w:val="Heading1"/>
        <w:rPr>
          <w:b w:val="0"/>
          <w:sz w:val="24"/>
          <w:szCs w:val="24"/>
        </w:rPr>
      </w:pPr>
      <w:bookmarkStart w:id="40" w:name="_5.6.2_Diabetes_and"/>
      <w:bookmarkEnd w:id="40"/>
      <w:r w:rsidRPr="008A0493">
        <w:rPr>
          <w:b w:val="0"/>
          <w:sz w:val="24"/>
          <w:szCs w:val="24"/>
        </w:rPr>
        <w:t>5.6.2 Diabetes and Mental Health</w:t>
      </w:r>
    </w:p>
    <w:p w14:paraId="1E757A68" w14:textId="77777777" w:rsidR="008A0493" w:rsidRPr="005D47F0" w:rsidRDefault="008A0493" w:rsidP="008A0493">
      <w:pPr>
        <w:pStyle w:val="Title"/>
        <w:rPr>
          <w:sz w:val="8"/>
          <w:szCs w:val="8"/>
        </w:rPr>
      </w:pPr>
    </w:p>
    <w:p w14:paraId="1BE5B7BB" w14:textId="77777777" w:rsidR="00E94557" w:rsidRDefault="006177E7" w:rsidP="006177E7">
      <w:pPr>
        <w:pStyle w:val="NormalWeb"/>
        <w:spacing w:before="0" w:beforeAutospacing="0" w:after="0" w:afterAutospacing="0"/>
        <w:rPr>
          <w:rFonts w:asciiTheme="minorHAnsi" w:hAnsiTheme="minorHAnsi" w:cstheme="minorHAnsi"/>
          <w:sz w:val="22"/>
          <w:szCs w:val="22"/>
        </w:rPr>
      </w:pPr>
      <w:r w:rsidRPr="00E94557">
        <w:rPr>
          <w:rFonts w:asciiTheme="minorHAnsi" w:hAnsiTheme="minorHAnsi" w:cstheme="minorHAnsi"/>
          <w:sz w:val="22"/>
          <w:szCs w:val="22"/>
        </w:rPr>
        <w:t>People who have diabetes and severe mental illness should have the same opportunities for good care and services should offer both care for mental wellbeing as well as physical wellbeing. Links should be developed between the PCN DiaST and Mental Health teams, with clear pathways for referrals in either direction.</w:t>
      </w:r>
    </w:p>
    <w:p w14:paraId="56C65381" w14:textId="77777777" w:rsidR="00E94557" w:rsidRPr="008A0493" w:rsidRDefault="00E94557" w:rsidP="008A0493">
      <w:pPr>
        <w:pStyle w:val="Heading1"/>
        <w:rPr>
          <w:b w:val="0"/>
          <w:sz w:val="24"/>
          <w:szCs w:val="24"/>
        </w:rPr>
      </w:pPr>
      <w:bookmarkStart w:id="41" w:name="_5.6.3_Delivery_of"/>
      <w:bookmarkEnd w:id="41"/>
      <w:r w:rsidRPr="008A0493">
        <w:rPr>
          <w:b w:val="0"/>
          <w:sz w:val="24"/>
          <w:szCs w:val="24"/>
        </w:rPr>
        <w:t>5.6.</w:t>
      </w:r>
      <w:r w:rsidR="00B3458C" w:rsidRPr="008A0493">
        <w:rPr>
          <w:b w:val="0"/>
          <w:sz w:val="24"/>
          <w:szCs w:val="24"/>
        </w:rPr>
        <w:t>3</w:t>
      </w:r>
      <w:r w:rsidRPr="008A0493">
        <w:rPr>
          <w:b w:val="0"/>
          <w:sz w:val="24"/>
          <w:szCs w:val="24"/>
        </w:rPr>
        <w:t xml:space="preserve"> Delivery of an Integrated Approach to Mental and Physical Health </w:t>
      </w:r>
    </w:p>
    <w:p w14:paraId="117E5C26" w14:textId="77777777" w:rsidR="008A0493" w:rsidRPr="005D47F0" w:rsidRDefault="008A0493" w:rsidP="008A0493">
      <w:pPr>
        <w:pStyle w:val="Title"/>
        <w:rPr>
          <w:sz w:val="8"/>
          <w:szCs w:val="8"/>
        </w:rPr>
      </w:pPr>
    </w:p>
    <w:p w14:paraId="37A1E0F1" w14:textId="43BDEC85" w:rsidR="00E94557" w:rsidRDefault="006177E7" w:rsidP="00E94557">
      <w:pPr>
        <w:autoSpaceDE w:val="0"/>
        <w:autoSpaceDN w:val="0"/>
        <w:adjustRightInd w:val="0"/>
        <w:spacing w:after="0" w:line="240" w:lineRule="auto"/>
        <w:rPr>
          <w:lang w:eastAsia="en-GB"/>
        </w:rPr>
      </w:pPr>
      <w:r w:rsidRPr="00517800">
        <w:t xml:space="preserve">This </w:t>
      </w:r>
      <w:r w:rsidR="00EF5E3B">
        <w:t>guideline</w:t>
      </w:r>
      <w:r w:rsidRPr="00517800">
        <w:t xml:space="preserve"> makes recommendations to PCNs to help support an integrated mental and physical health approach to diabetes care.</w:t>
      </w:r>
      <w:r w:rsidR="00E94557">
        <w:t xml:space="preserve"> </w:t>
      </w:r>
      <w:r w:rsidRPr="00517800">
        <w:t>Mental health and wellbeing screening tools are crucial for identifying people with emotional and mental health needs</w:t>
      </w:r>
      <w:r w:rsidR="00E94557">
        <w:t xml:space="preserve">. </w:t>
      </w:r>
      <w:r w:rsidRPr="00517800">
        <w:rPr>
          <w:lang w:eastAsia="en-GB"/>
        </w:rPr>
        <w:t xml:space="preserve">The frequency and effectiveness of mental health screening at primary care level currently varies across the UK. </w:t>
      </w:r>
    </w:p>
    <w:p w14:paraId="583F4DCC" w14:textId="77777777" w:rsidR="00E94557" w:rsidRDefault="00E94557" w:rsidP="00E94557">
      <w:pPr>
        <w:autoSpaceDE w:val="0"/>
        <w:autoSpaceDN w:val="0"/>
        <w:adjustRightInd w:val="0"/>
        <w:spacing w:after="0" w:line="240" w:lineRule="auto"/>
        <w:rPr>
          <w:lang w:eastAsia="en-GB"/>
        </w:rPr>
      </w:pPr>
    </w:p>
    <w:p w14:paraId="0F98798F" w14:textId="4697C6CE" w:rsidR="00E94557" w:rsidRDefault="006177E7" w:rsidP="00E94557">
      <w:pPr>
        <w:autoSpaceDE w:val="0"/>
        <w:autoSpaceDN w:val="0"/>
        <w:adjustRightInd w:val="0"/>
        <w:spacing w:after="0" w:line="240" w:lineRule="auto"/>
        <w:rPr>
          <w:lang w:eastAsia="en-GB"/>
        </w:rPr>
      </w:pPr>
      <w:r w:rsidRPr="00517800">
        <w:rPr>
          <w:lang w:eastAsia="en-GB"/>
        </w:rPr>
        <w:t xml:space="preserve">Mental health screening </w:t>
      </w:r>
      <w:r w:rsidRPr="00517800">
        <w:t xml:space="preserve">and wellbeing screening tools </w:t>
      </w:r>
      <w:r w:rsidRPr="00517800">
        <w:rPr>
          <w:lang w:eastAsia="en-GB"/>
        </w:rPr>
        <w:t xml:space="preserve">should be used regularly to assess mental and emotional wellbeing, and therefore have been included as an Enhanced Care Process of this </w:t>
      </w:r>
      <w:r w:rsidR="00EF5E3B">
        <w:rPr>
          <w:lang w:eastAsia="en-GB"/>
        </w:rPr>
        <w:t>guideline</w:t>
      </w:r>
      <w:r w:rsidRPr="00517800">
        <w:rPr>
          <w:lang w:eastAsia="en-GB"/>
        </w:rPr>
        <w:t xml:space="preserve"> at annual diabetes appointments, including at diagnosis. </w:t>
      </w:r>
    </w:p>
    <w:p w14:paraId="677C0C62" w14:textId="77777777" w:rsidR="00E94557" w:rsidRDefault="00E94557" w:rsidP="00E94557">
      <w:pPr>
        <w:autoSpaceDE w:val="0"/>
        <w:autoSpaceDN w:val="0"/>
        <w:adjustRightInd w:val="0"/>
        <w:spacing w:after="0" w:line="240" w:lineRule="auto"/>
        <w:rPr>
          <w:lang w:eastAsia="en-GB"/>
        </w:rPr>
      </w:pPr>
    </w:p>
    <w:p w14:paraId="1CF3F69A" w14:textId="77777777" w:rsidR="006177E7" w:rsidRDefault="00FE0EFA" w:rsidP="00E94557">
      <w:pPr>
        <w:autoSpaceDE w:val="0"/>
        <w:autoSpaceDN w:val="0"/>
        <w:adjustRightInd w:val="0"/>
        <w:spacing w:after="0" w:line="240" w:lineRule="auto"/>
        <w:rPr>
          <w:lang w:eastAsia="en-GB"/>
        </w:rPr>
      </w:pPr>
      <w:r>
        <w:rPr>
          <w:lang w:eastAsia="en-GB"/>
        </w:rPr>
        <w:t>T</w:t>
      </w:r>
      <w:r w:rsidR="006177E7" w:rsidRPr="00517800">
        <w:rPr>
          <w:lang w:eastAsia="en-GB"/>
        </w:rPr>
        <w:t>he following screening tools</w:t>
      </w:r>
      <w:r>
        <w:rPr>
          <w:lang w:eastAsia="en-GB"/>
        </w:rPr>
        <w:t xml:space="preserve"> (</w:t>
      </w:r>
      <w:r w:rsidR="006177E7" w:rsidRPr="00517800">
        <w:rPr>
          <w:lang w:eastAsia="en-GB"/>
        </w:rPr>
        <w:t>limited to two questions</w:t>
      </w:r>
      <w:r>
        <w:rPr>
          <w:lang w:eastAsia="en-GB"/>
        </w:rPr>
        <w:t>)</w:t>
      </w:r>
      <w:r w:rsidR="006177E7" w:rsidRPr="00517800">
        <w:rPr>
          <w:lang w:eastAsia="en-GB"/>
        </w:rPr>
        <w:t xml:space="preserve"> have good psychometric properties (good sensitivity and specificity as a tool) and have shown a high relationship to the disorders being measured.</w:t>
      </w:r>
    </w:p>
    <w:p w14:paraId="5648341B" w14:textId="77777777" w:rsidR="00E94557" w:rsidRPr="00517800" w:rsidRDefault="00E94557" w:rsidP="00E94557">
      <w:pPr>
        <w:autoSpaceDE w:val="0"/>
        <w:autoSpaceDN w:val="0"/>
        <w:adjustRightInd w:val="0"/>
        <w:spacing w:after="0" w:line="240" w:lineRule="auto"/>
      </w:pPr>
    </w:p>
    <w:p w14:paraId="2B03D88F" w14:textId="77777777" w:rsidR="006177E7" w:rsidRPr="00517800" w:rsidRDefault="00FE0EFA" w:rsidP="006177E7">
      <w:pPr>
        <w:pStyle w:val="ListParagraph"/>
        <w:numPr>
          <w:ilvl w:val="0"/>
          <w:numId w:val="25"/>
        </w:numPr>
        <w:rPr>
          <w:lang w:eastAsia="en-GB"/>
        </w:rPr>
      </w:pPr>
      <w:r>
        <w:rPr>
          <w:lang w:eastAsia="en-GB"/>
        </w:rPr>
        <w:t>S</w:t>
      </w:r>
      <w:r w:rsidR="006177E7" w:rsidRPr="00517800">
        <w:rPr>
          <w:lang w:eastAsia="en-GB"/>
        </w:rPr>
        <w:t>creening for diabetes distress</w:t>
      </w:r>
      <w:r>
        <w:rPr>
          <w:lang w:eastAsia="en-GB"/>
        </w:rPr>
        <w:t>:</w:t>
      </w:r>
      <w:r w:rsidR="006177E7" w:rsidRPr="00517800">
        <w:rPr>
          <w:lang w:eastAsia="en-GB"/>
        </w:rPr>
        <w:t xml:space="preserve"> Diabetes Distress Screening Scale (DDS-2)</w:t>
      </w:r>
    </w:p>
    <w:p w14:paraId="4D97BD3D" w14:textId="77777777" w:rsidR="006177E7" w:rsidRDefault="00FE0EFA" w:rsidP="006177E7">
      <w:pPr>
        <w:pStyle w:val="ListParagraph"/>
        <w:numPr>
          <w:ilvl w:val="0"/>
          <w:numId w:val="25"/>
        </w:numPr>
        <w:rPr>
          <w:lang w:eastAsia="en-GB"/>
        </w:rPr>
      </w:pPr>
      <w:r>
        <w:rPr>
          <w:lang w:eastAsia="en-GB"/>
        </w:rPr>
        <w:t>S</w:t>
      </w:r>
      <w:r w:rsidR="006177E7" w:rsidRPr="00517800">
        <w:rPr>
          <w:lang w:eastAsia="en-GB"/>
        </w:rPr>
        <w:t>creening for depression</w:t>
      </w:r>
      <w:r>
        <w:rPr>
          <w:lang w:eastAsia="en-GB"/>
        </w:rPr>
        <w:t>:</w:t>
      </w:r>
      <w:r w:rsidR="006177E7" w:rsidRPr="00517800">
        <w:rPr>
          <w:lang w:eastAsia="en-GB"/>
        </w:rPr>
        <w:t xml:space="preserve"> Patient Health Questionnaire (PHQ-2)</w:t>
      </w:r>
    </w:p>
    <w:p w14:paraId="5143BE73" w14:textId="77777777" w:rsidR="006177E7" w:rsidRPr="00517800" w:rsidRDefault="00FE0EFA" w:rsidP="006177E7">
      <w:pPr>
        <w:pStyle w:val="ListParagraph"/>
        <w:numPr>
          <w:ilvl w:val="0"/>
          <w:numId w:val="25"/>
        </w:numPr>
        <w:rPr>
          <w:lang w:eastAsia="en-GB"/>
        </w:rPr>
      </w:pPr>
      <w:r>
        <w:rPr>
          <w:lang w:eastAsia="en-GB"/>
        </w:rPr>
        <w:t>S</w:t>
      </w:r>
      <w:r w:rsidR="006177E7">
        <w:rPr>
          <w:lang w:eastAsia="en-GB"/>
        </w:rPr>
        <w:t xml:space="preserve">creening </w:t>
      </w:r>
      <w:r>
        <w:rPr>
          <w:lang w:eastAsia="en-GB"/>
        </w:rPr>
        <w:t>for</w:t>
      </w:r>
      <w:r w:rsidR="006177E7">
        <w:rPr>
          <w:lang w:eastAsia="en-GB"/>
        </w:rPr>
        <w:t xml:space="preserve"> generalised anxiety</w:t>
      </w:r>
      <w:r>
        <w:rPr>
          <w:lang w:eastAsia="en-GB"/>
        </w:rPr>
        <w:t>:</w:t>
      </w:r>
      <w:r w:rsidR="006177E7">
        <w:rPr>
          <w:lang w:eastAsia="en-GB"/>
        </w:rPr>
        <w:t xml:space="preserve"> Generalised </w:t>
      </w:r>
      <w:r w:rsidR="006177E7" w:rsidRPr="00517800">
        <w:rPr>
          <w:lang w:eastAsia="en-GB"/>
        </w:rPr>
        <w:t xml:space="preserve">Anxiety Disorder Assessment (GAD-7) </w:t>
      </w:r>
    </w:p>
    <w:p w14:paraId="2EEE3432" w14:textId="77777777" w:rsidR="006177E7" w:rsidRDefault="00FE0EFA" w:rsidP="006177E7">
      <w:pPr>
        <w:rPr>
          <w:lang w:val="en"/>
        </w:rPr>
      </w:pPr>
      <w:r>
        <w:rPr>
          <w:lang w:val="en"/>
        </w:rPr>
        <w:t>On screening, if positive, people should be referred on appropriately for further evaluation</w:t>
      </w:r>
      <w:r w:rsidR="00B3458C">
        <w:rPr>
          <w:lang w:val="en"/>
        </w:rPr>
        <w:t>; including</w:t>
      </w:r>
      <w:r>
        <w:rPr>
          <w:lang w:val="en"/>
        </w:rPr>
        <w:t xml:space="preserve"> </w:t>
      </w:r>
      <w:r w:rsidR="00B3458C" w:rsidRPr="00517800">
        <w:rPr>
          <w:lang w:eastAsia="en-GB"/>
        </w:rPr>
        <w:t xml:space="preserve">Diabetes Distress Screening Scale (DDS-17) or </w:t>
      </w:r>
      <w:r w:rsidR="00B3458C" w:rsidRPr="00517800">
        <w:rPr>
          <w:lang w:val="en"/>
        </w:rPr>
        <w:t xml:space="preserve">Problem Areas in Diabetes questionnaire (PAID) </w:t>
      </w:r>
      <w:r w:rsidR="00B3458C">
        <w:rPr>
          <w:lang w:val="en"/>
        </w:rPr>
        <w:t xml:space="preserve">or </w:t>
      </w:r>
      <w:r w:rsidR="00B3458C" w:rsidRPr="00517800">
        <w:rPr>
          <w:lang w:eastAsia="en-GB"/>
        </w:rPr>
        <w:t>Patient Health Questionnaire (PHQ-9)</w:t>
      </w:r>
      <w:r w:rsidR="00B3458C">
        <w:rPr>
          <w:lang w:eastAsia="en-GB"/>
        </w:rPr>
        <w:t xml:space="preserve">, and subsequently </w:t>
      </w:r>
      <w:r>
        <w:rPr>
          <w:lang w:val="en"/>
        </w:rPr>
        <w:t xml:space="preserve">management of their mental health </w:t>
      </w:r>
      <w:r w:rsidR="006177E7">
        <w:rPr>
          <w:lang w:eastAsia="en-GB"/>
        </w:rPr>
        <w:t>(</w:t>
      </w:r>
      <w:r w:rsidR="006177E7">
        <w:rPr>
          <w:lang w:val="en"/>
        </w:rPr>
        <w:t xml:space="preserve">see </w:t>
      </w:r>
      <w:r w:rsidR="006177E7" w:rsidRPr="005F067A">
        <w:rPr>
          <w:lang w:val="en"/>
        </w:rPr>
        <w:t xml:space="preserve">Appendix </w:t>
      </w:r>
      <w:r w:rsidRPr="005F067A">
        <w:rPr>
          <w:lang w:val="en"/>
        </w:rPr>
        <w:t>6</w:t>
      </w:r>
      <w:r w:rsidR="005F067A" w:rsidRPr="005F067A">
        <w:rPr>
          <w:lang w:val="en"/>
        </w:rPr>
        <w:t xml:space="preserve">. </w:t>
      </w:r>
      <w:r w:rsidR="005F067A" w:rsidRPr="005F067A">
        <w:rPr>
          <w:rFonts w:cstheme="minorHAnsi"/>
        </w:rPr>
        <w:t>Pathways for Mental Health Assessment</w:t>
      </w:r>
      <w:r w:rsidR="006177E7" w:rsidRPr="005F067A">
        <w:rPr>
          <w:lang w:val="en"/>
        </w:rPr>
        <w:t>).</w:t>
      </w:r>
    </w:p>
    <w:p w14:paraId="035523A8" w14:textId="77777777" w:rsidR="00FA3F73" w:rsidRDefault="006177E7" w:rsidP="00FA3F73">
      <w:r w:rsidRPr="00517800">
        <w:rPr>
          <w:lang w:eastAsia="en-GB"/>
        </w:rPr>
        <w:lastRenderedPageBreak/>
        <w:t>These scoring systems are recognised by mental health services and hence help to inform referrals.</w:t>
      </w:r>
      <w:r w:rsidR="00B3458C">
        <w:rPr>
          <w:lang w:eastAsia="en-GB"/>
        </w:rPr>
        <w:t xml:space="preserve"> </w:t>
      </w:r>
    </w:p>
    <w:p w14:paraId="74458E10" w14:textId="77777777" w:rsidR="006177E7" w:rsidRDefault="006177E7" w:rsidP="006177E7">
      <w:pPr>
        <w:autoSpaceDE w:val="0"/>
        <w:autoSpaceDN w:val="0"/>
        <w:adjustRightInd w:val="0"/>
        <w:spacing w:after="0" w:line="240" w:lineRule="auto"/>
      </w:pPr>
    </w:p>
    <w:p w14:paraId="2B67F833" w14:textId="77777777" w:rsidR="006177E7" w:rsidRPr="008A24E0" w:rsidRDefault="00B3458C" w:rsidP="008A24E0">
      <w:pPr>
        <w:pStyle w:val="Heading1"/>
        <w:rPr>
          <w:rFonts w:eastAsia="Times New Roman"/>
          <w:b w:val="0"/>
          <w:sz w:val="24"/>
          <w:szCs w:val="24"/>
          <w:lang w:eastAsia="en-GB"/>
        </w:rPr>
      </w:pPr>
      <w:bookmarkStart w:id="42" w:name="_5.6.4_Mental_Health"/>
      <w:bookmarkEnd w:id="42"/>
      <w:r w:rsidRPr="008A24E0">
        <w:rPr>
          <w:rFonts w:eastAsia="Times New Roman"/>
          <w:b w:val="0"/>
          <w:sz w:val="24"/>
          <w:szCs w:val="24"/>
          <w:lang w:eastAsia="en-GB"/>
        </w:rPr>
        <w:t>5.6</w:t>
      </w:r>
      <w:r w:rsidR="006177E7" w:rsidRPr="008A24E0">
        <w:rPr>
          <w:rFonts w:eastAsia="Times New Roman"/>
          <w:b w:val="0"/>
          <w:sz w:val="24"/>
          <w:szCs w:val="24"/>
          <w:lang w:eastAsia="en-GB"/>
        </w:rPr>
        <w:t>.4 Mental Health Practitioners</w:t>
      </w:r>
    </w:p>
    <w:p w14:paraId="4EA974CC" w14:textId="77777777" w:rsidR="008A24E0" w:rsidRPr="005D47F0" w:rsidRDefault="008A24E0" w:rsidP="008A24E0">
      <w:pPr>
        <w:pStyle w:val="Title"/>
        <w:rPr>
          <w:sz w:val="8"/>
          <w:szCs w:val="8"/>
        </w:rPr>
      </w:pPr>
    </w:p>
    <w:p w14:paraId="55F29FC2" w14:textId="3F55308B" w:rsidR="006177E7" w:rsidRDefault="006177E7" w:rsidP="006177E7">
      <w:pPr>
        <w:rPr>
          <w:lang w:eastAsia="en-GB"/>
        </w:rPr>
      </w:pPr>
      <w:r>
        <w:rPr>
          <w:lang w:eastAsia="en-GB"/>
        </w:rPr>
        <w:t xml:space="preserve">It is expected that </w:t>
      </w:r>
      <w:r w:rsidR="00B3458C">
        <w:rPr>
          <w:lang w:eastAsia="en-GB"/>
        </w:rPr>
        <w:t>PCN</w:t>
      </w:r>
      <w:r>
        <w:rPr>
          <w:lang w:eastAsia="en-GB"/>
        </w:rPr>
        <w:t>s will use a wide range of approaches to meet the mental and emotional health needs of their localities, involving a wide range of mental health practitioners to deliver this.</w:t>
      </w:r>
      <w:r w:rsidR="00160EEE">
        <w:rPr>
          <w:vertAlign w:val="superscript"/>
          <w:lang w:eastAsia="en-GB"/>
        </w:rPr>
        <w:t>6</w:t>
      </w:r>
      <w:r w:rsidR="003D18C7">
        <w:rPr>
          <w:vertAlign w:val="superscript"/>
          <w:lang w:eastAsia="en-GB"/>
        </w:rPr>
        <w:t>6</w:t>
      </w:r>
    </w:p>
    <w:p w14:paraId="57E7B3A9" w14:textId="58824A94" w:rsidR="006177E7" w:rsidRDefault="006177E7" w:rsidP="006177E7">
      <w:pPr>
        <w:rPr>
          <w:lang w:eastAsia="en-GB"/>
        </w:rPr>
      </w:pPr>
      <w:r>
        <w:rPr>
          <w:lang w:eastAsia="en-GB"/>
        </w:rPr>
        <w:t>The IAPT (Improving Access to Psychological Therapies) programme is world leading and the ‘Five Year Forward View for Mental Health’ clearly sets out an expansion of this service.</w:t>
      </w:r>
      <w:r w:rsidR="00160EEE">
        <w:rPr>
          <w:vertAlign w:val="superscript"/>
          <w:lang w:eastAsia="en-GB"/>
        </w:rPr>
        <w:t>2,</w:t>
      </w:r>
      <w:r w:rsidR="0079080A">
        <w:rPr>
          <w:vertAlign w:val="superscript"/>
          <w:lang w:eastAsia="en-GB"/>
        </w:rPr>
        <w:t>6</w:t>
      </w:r>
      <w:r w:rsidR="003D18C7">
        <w:rPr>
          <w:vertAlign w:val="superscript"/>
          <w:lang w:eastAsia="en-GB"/>
        </w:rPr>
        <w:t>7</w:t>
      </w:r>
      <w:r w:rsidR="0079080A">
        <w:rPr>
          <w:lang w:eastAsia="en-GB"/>
        </w:rPr>
        <w:t xml:space="preserve"> Increasing</w:t>
      </w:r>
      <w:r>
        <w:rPr>
          <w:lang w:eastAsia="en-GB"/>
        </w:rPr>
        <w:t xml:space="preserve"> access to IAPT services for adults and older adults with common mental health problems with a focus on those with long-term conditions are evolving and it is expected that primary care networks will work towards this type of integrated care for all people living with diabetes.</w:t>
      </w:r>
      <w:r w:rsidR="00160EEE">
        <w:rPr>
          <w:vertAlign w:val="superscript"/>
          <w:lang w:eastAsia="en-GB"/>
        </w:rPr>
        <w:t>6</w:t>
      </w:r>
      <w:r w:rsidR="003D18C7">
        <w:rPr>
          <w:vertAlign w:val="superscript"/>
          <w:lang w:eastAsia="en-GB"/>
        </w:rPr>
        <w:t>8</w:t>
      </w:r>
      <w:r>
        <w:rPr>
          <w:lang w:eastAsia="en-GB"/>
        </w:rPr>
        <w:t xml:space="preserve"> </w:t>
      </w:r>
    </w:p>
    <w:p w14:paraId="6EE44098" w14:textId="77777777" w:rsidR="00B3458C" w:rsidRPr="00C86094" w:rsidRDefault="006177E7" w:rsidP="00C86094">
      <w:pPr>
        <w:rPr>
          <w:lang w:eastAsia="en-GB"/>
        </w:rPr>
      </w:pPr>
      <w:r>
        <w:rPr>
          <w:lang w:eastAsia="en-GB"/>
        </w:rPr>
        <w:t>P</w:t>
      </w:r>
      <w:r w:rsidR="00B3458C">
        <w:rPr>
          <w:lang w:eastAsia="en-GB"/>
        </w:rPr>
        <w:t>CN</w:t>
      </w:r>
      <w:r>
        <w:rPr>
          <w:lang w:eastAsia="en-GB"/>
        </w:rPr>
        <w:t xml:space="preserve">s should work collaboratively with mental health practitioners to ensure that appropriate mental and emotional health screening is done for people with diabetes from the first point of contact and regularly thereafter (as discussed in section </w:t>
      </w:r>
      <w:r w:rsidR="00B3458C">
        <w:rPr>
          <w:lang w:eastAsia="en-GB"/>
        </w:rPr>
        <w:t>5.6.3</w:t>
      </w:r>
      <w:r>
        <w:rPr>
          <w:lang w:eastAsia="en-GB"/>
        </w:rPr>
        <w:t xml:space="preserve">), with clear referral processes. </w:t>
      </w:r>
    </w:p>
    <w:p w14:paraId="458EFE21" w14:textId="3126D78E" w:rsidR="00FA7206" w:rsidRPr="00840C1B" w:rsidRDefault="00C0028D" w:rsidP="008A24E0">
      <w:pPr>
        <w:pStyle w:val="Heading1"/>
        <w:rPr>
          <w:b w:val="0"/>
        </w:rPr>
      </w:pPr>
      <w:bookmarkStart w:id="43" w:name="_5.7_Learning_difficulties"/>
      <w:bookmarkEnd w:id="43"/>
      <w:r w:rsidRPr="00840C1B">
        <w:rPr>
          <w:b w:val="0"/>
        </w:rPr>
        <w:t>5.</w:t>
      </w:r>
      <w:r w:rsidR="00B3458C" w:rsidRPr="00840C1B">
        <w:rPr>
          <w:b w:val="0"/>
        </w:rPr>
        <w:t>7</w:t>
      </w:r>
      <w:r w:rsidR="00FA7206" w:rsidRPr="00840C1B">
        <w:rPr>
          <w:b w:val="0"/>
        </w:rPr>
        <w:t xml:space="preserve"> Learning </w:t>
      </w:r>
      <w:r w:rsidR="0067106D">
        <w:rPr>
          <w:b w:val="0"/>
        </w:rPr>
        <w:t>disabilities</w:t>
      </w:r>
    </w:p>
    <w:p w14:paraId="19B81C05" w14:textId="77777777" w:rsidR="008A24E0" w:rsidRPr="005D47F0" w:rsidRDefault="008A24E0" w:rsidP="008A24E0">
      <w:pPr>
        <w:pStyle w:val="Title"/>
        <w:rPr>
          <w:sz w:val="8"/>
          <w:szCs w:val="8"/>
        </w:rPr>
      </w:pPr>
    </w:p>
    <w:p w14:paraId="4717B219" w14:textId="77777777" w:rsidR="002A2992" w:rsidRPr="00F833F3" w:rsidRDefault="0045581B" w:rsidP="00FA7206">
      <w:pPr>
        <w:rPr>
          <w:rFonts w:cs="Arial"/>
          <w:color w:val="000000"/>
        </w:rPr>
      </w:pPr>
      <w:r w:rsidRPr="00F833F3">
        <w:rPr>
          <w:rFonts w:cs="Arial"/>
          <w:color w:val="000000"/>
        </w:rPr>
        <w:t>P</w:t>
      </w:r>
      <w:r w:rsidR="00B3458C">
        <w:rPr>
          <w:rFonts w:cs="Arial"/>
          <w:color w:val="000000"/>
        </w:rPr>
        <w:t>CN</w:t>
      </w:r>
      <w:r w:rsidRPr="00F833F3">
        <w:rPr>
          <w:rFonts w:cs="Arial"/>
          <w:color w:val="000000"/>
        </w:rPr>
        <w:t xml:space="preserve">s should work to improve identification of people with learning disabilities who have diabetes. </w:t>
      </w:r>
      <w:r w:rsidR="002A2992" w:rsidRPr="00F833F3">
        <w:rPr>
          <w:rFonts w:cs="Arial"/>
          <w:color w:val="000000"/>
        </w:rPr>
        <w:t>People with learning disabilities should, as a minimum have an annual review of thei</w:t>
      </w:r>
      <w:r w:rsidR="00D21E81" w:rsidRPr="00F833F3">
        <w:rPr>
          <w:rFonts w:cs="Arial"/>
          <w:color w:val="000000"/>
        </w:rPr>
        <w:t>r medications and health</w:t>
      </w:r>
      <w:r w:rsidR="002A2992" w:rsidRPr="00F833F3">
        <w:rPr>
          <w:rFonts w:cs="Arial"/>
          <w:color w:val="000000"/>
        </w:rPr>
        <w:t xml:space="preserve">. </w:t>
      </w:r>
    </w:p>
    <w:p w14:paraId="73185174" w14:textId="127218E0" w:rsidR="0045581B" w:rsidRPr="00F833F3" w:rsidRDefault="0045581B" w:rsidP="00FA7206">
      <w:pPr>
        <w:rPr>
          <w:rFonts w:cs="Arial"/>
          <w:color w:val="000000"/>
        </w:rPr>
      </w:pPr>
      <w:r w:rsidRPr="00F833F3">
        <w:rPr>
          <w:rFonts w:cs="Arial"/>
          <w:color w:val="000000"/>
        </w:rPr>
        <w:t>Medicines should be optimised in line with STOMP</w:t>
      </w:r>
      <w:r w:rsidR="003C06FD">
        <w:rPr>
          <w:rFonts w:cs="Arial"/>
          <w:color w:val="000000"/>
        </w:rPr>
        <w:t xml:space="preserve"> (</w:t>
      </w:r>
      <w:r w:rsidR="003C06FD" w:rsidRPr="008B4E0B">
        <w:rPr>
          <w:rFonts w:cstheme="minorHAnsi"/>
          <w:shd w:val="clear" w:color="auto" w:fill="FFFFFF"/>
        </w:rPr>
        <w:t>Stopping over medication of people with a learning disability, autism or both)</w:t>
      </w:r>
      <w:r w:rsidR="007217F1" w:rsidRPr="008B4E0B">
        <w:rPr>
          <w:rFonts w:cs="Arial"/>
          <w:color w:val="000000"/>
        </w:rPr>
        <w:t>.</w:t>
      </w:r>
      <w:r w:rsidR="003D18C7">
        <w:rPr>
          <w:rFonts w:cs="Arial"/>
          <w:color w:val="000000"/>
          <w:vertAlign w:val="superscript"/>
        </w:rPr>
        <w:t>69</w:t>
      </w:r>
      <w:r w:rsidRPr="00F833F3">
        <w:rPr>
          <w:rFonts w:cs="Arial"/>
          <w:color w:val="000000"/>
        </w:rPr>
        <w:t xml:space="preserve"> Adjustments in or even stopping pre-existing psychotropic medications in line with this initiative may have a significant positive impact on weight and blood glucose levels</w:t>
      </w:r>
      <w:r w:rsidR="00845A2C" w:rsidRPr="00F833F3">
        <w:rPr>
          <w:rFonts w:cs="Arial"/>
          <w:color w:val="000000"/>
        </w:rPr>
        <w:t>; hence</w:t>
      </w:r>
      <w:r w:rsidRPr="00F833F3">
        <w:rPr>
          <w:rFonts w:cs="Arial"/>
          <w:color w:val="000000"/>
        </w:rPr>
        <w:t xml:space="preserve"> people with diabetes should be monitored appropriately in these circumstance</w:t>
      </w:r>
      <w:r w:rsidR="00845A2C" w:rsidRPr="00F833F3">
        <w:rPr>
          <w:rFonts w:cs="Arial"/>
          <w:color w:val="000000"/>
        </w:rPr>
        <w:t>s</w:t>
      </w:r>
      <w:r w:rsidRPr="00F833F3">
        <w:rPr>
          <w:rFonts w:cs="Arial"/>
          <w:color w:val="000000"/>
        </w:rPr>
        <w:t xml:space="preserve"> </w:t>
      </w:r>
      <w:r w:rsidR="00845A2C" w:rsidRPr="00F833F3">
        <w:rPr>
          <w:rFonts w:cs="Arial"/>
          <w:color w:val="000000"/>
        </w:rPr>
        <w:t>as required</w:t>
      </w:r>
      <w:r w:rsidRPr="00F833F3">
        <w:rPr>
          <w:rFonts w:cs="Arial"/>
          <w:color w:val="000000"/>
        </w:rPr>
        <w:t xml:space="preserve">. </w:t>
      </w:r>
    </w:p>
    <w:p w14:paraId="06F9D052" w14:textId="62E88424" w:rsidR="00FC76A1" w:rsidRDefault="0045581B" w:rsidP="00FA7206">
      <w:pPr>
        <w:rPr>
          <w:rFonts w:cs="Arial"/>
          <w:color w:val="000000"/>
          <w:vertAlign w:val="superscript"/>
        </w:rPr>
      </w:pPr>
      <w:r w:rsidRPr="00F833F3">
        <w:rPr>
          <w:rFonts w:cs="Arial"/>
          <w:color w:val="000000"/>
        </w:rPr>
        <w:t xml:space="preserve">Engagement with social prescribing to maintain health and wellbeing should be something that is considered for all people with learning disabilities in the primary care structure. </w:t>
      </w:r>
      <w:r w:rsidR="00F833F3">
        <w:rPr>
          <w:rFonts w:cs="Arial"/>
          <w:color w:val="000000"/>
        </w:rPr>
        <w:t>Please also refer to the recent Diabetes UK document</w:t>
      </w:r>
      <w:r w:rsidR="00CC740A">
        <w:rPr>
          <w:rFonts w:cs="Arial"/>
          <w:color w:val="000000"/>
        </w:rPr>
        <w:t>.</w:t>
      </w:r>
      <w:r w:rsidR="00CC740A">
        <w:rPr>
          <w:rFonts w:cs="Arial"/>
          <w:color w:val="000000"/>
          <w:vertAlign w:val="superscript"/>
        </w:rPr>
        <w:t>7</w:t>
      </w:r>
      <w:r w:rsidR="003D18C7">
        <w:rPr>
          <w:rFonts w:cs="Arial"/>
          <w:color w:val="000000"/>
          <w:vertAlign w:val="superscript"/>
        </w:rPr>
        <w:t>0</w:t>
      </w:r>
    </w:p>
    <w:p w14:paraId="0D2236E4" w14:textId="74A08C30" w:rsidR="00FD66CD" w:rsidRDefault="00FD66CD" w:rsidP="00FA7206">
      <w:pPr>
        <w:rPr>
          <w:rFonts w:cs="Arial"/>
          <w:color w:val="000000"/>
          <w:vertAlign w:val="superscript"/>
        </w:rPr>
      </w:pPr>
    </w:p>
    <w:p w14:paraId="4E2EF297" w14:textId="7A1D6D15" w:rsidR="00FD66CD" w:rsidRDefault="00FD66CD" w:rsidP="00FA7206">
      <w:pPr>
        <w:rPr>
          <w:rFonts w:cs="Arial"/>
          <w:color w:val="000000"/>
          <w:vertAlign w:val="superscript"/>
        </w:rPr>
      </w:pPr>
    </w:p>
    <w:p w14:paraId="55EEC3DA" w14:textId="77777777" w:rsidR="00FD66CD" w:rsidRPr="00F833F3" w:rsidRDefault="00FD66CD" w:rsidP="00FA7206">
      <w:pPr>
        <w:rPr>
          <w:rFonts w:cs="Arial"/>
          <w:color w:val="000000"/>
        </w:rPr>
      </w:pPr>
    </w:p>
    <w:p w14:paraId="38B992F6" w14:textId="77777777" w:rsidR="00FA7206" w:rsidRPr="00840C1B" w:rsidRDefault="00B3458C" w:rsidP="008A24E0">
      <w:pPr>
        <w:pStyle w:val="Heading1"/>
        <w:rPr>
          <w:b w:val="0"/>
        </w:rPr>
      </w:pPr>
      <w:bookmarkStart w:id="44" w:name="_5.8_Socio-economically_deprived"/>
      <w:bookmarkEnd w:id="44"/>
      <w:r w:rsidRPr="00840C1B">
        <w:rPr>
          <w:b w:val="0"/>
        </w:rPr>
        <w:t>5.8</w:t>
      </w:r>
      <w:r w:rsidR="00FA7206" w:rsidRPr="00840C1B">
        <w:rPr>
          <w:b w:val="0"/>
        </w:rPr>
        <w:t xml:space="preserve"> Socio-economically deprived populations</w:t>
      </w:r>
    </w:p>
    <w:p w14:paraId="4247B18C" w14:textId="77777777" w:rsidR="008A24E0" w:rsidRPr="005D47F0" w:rsidRDefault="008A24E0" w:rsidP="008A24E0">
      <w:pPr>
        <w:pStyle w:val="Title"/>
        <w:rPr>
          <w:sz w:val="8"/>
          <w:szCs w:val="8"/>
        </w:rPr>
      </w:pPr>
    </w:p>
    <w:p w14:paraId="53731AF4" w14:textId="022039DC" w:rsidR="00C3633C" w:rsidRDefault="00C3633C" w:rsidP="00C3633C">
      <w:pPr>
        <w:spacing w:after="0" w:line="240" w:lineRule="auto"/>
        <w:rPr>
          <w:rFonts w:eastAsia="Times New Roman" w:cstheme="minorHAnsi"/>
          <w:color w:val="141414"/>
          <w:vertAlign w:val="superscript"/>
          <w:lang w:eastAsia="en-GB"/>
        </w:rPr>
      </w:pPr>
      <w:r w:rsidRPr="003E0F7E">
        <w:rPr>
          <w:rFonts w:eastAsia="Times New Roman" w:cstheme="minorHAnsi"/>
          <w:color w:val="141414"/>
          <w:lang w:eastAsia="en-GB"/>
        </w:rPr>
        <w:lastRenderedPageBreak/>
        <w:t xml:space="preserve">People in lower socio-economic groups are </w:t>
      </w:r>
      <w:r w:rsidR="003E0F7E" w:rsidRPr="003E0F7E">
        <w:rPr>
          <w:rFonts w:eastAsia="Times New Roman" w:cstheme="minorHAnsi"/>
          <w:lang w:eastAsia="en-GB"/>
        </w:rPr>
        <w:t>more likely to have long-term health conditions</w:t>
      </w:r>
      <w:r w:rsidRPr="003E0F7E">
        <w:rPr>
          <w:rFonts w:eastAsia="Times New Roman" w:cstheme="minorHAnsi"/>
          <w:color w:val="141414"/>
          <w:lang w:eastAsia="en-GB"/>
        </w:rPr>
        <w:t>, and these conditions tend to be more severe than those experienced by people in higher socio-economic groups</w:t>
      </w:r>
      <w:r w:rsidR="003E0F7E">
        <w:rPr>
          <w:rFonts w:eastAsia="Times New Roman" w:cstheme="minorHAnsi"/>
          <w:color w:val="141414"/>
          <w:lang w:eastAsia="en-GB"/>
        </w:rPr>
        <w:t>.</w:t>
      </w:r>
      <w:r w:rsidR="008E6A6D">
        <w:rPr>
          <w:rFonts w:eastAsia="Times New Roman" w:cstheme="minorHAnsi"/>
          <w:color w:val="141414"/>
          <w:vertAlign w:val="superscript"/>
          <w:lang w:eastAsia="en-GB"/>
        </w:rPr>
        <w:t>7</w:t>
      </w:r>
      <w:r w:rsidR="003D18C7">
        <w:rPr>
          <w:rFonts w:eastAsia="Times New Roman" w:cstheme="minorHAnsi"/>
          <w:color w:val="141414"/>
          <w:vertAlign w:val="superscript"/>
          <w:lang w:eastAsia="en-GB"/>
        </w:rPr>
        <w:t>1</w:t>
      </w:r>
      <w:r w:rsidRPr="003E0F7E">
        <w:rPr>
          <w:rFonts w:eastAsia="Times New Roman" w:cstheme="minorHAnsi"/>
          <w:color w:val="141414"/>
          <w:lang w:eastAsia="en-GB"/>
        </w:rPr>
        <w:t xml:space="preserve"> Deprivation also increases the likelihood of having </w:t>
      </w:r>
      <w:r w:rsidR="003E0F7E" w:rsidRPr="003E0F7E">
        <w:rPr>
          <w:rFonts w:eastAsia="Times New Roman" w:cstheme="minorHAnsi"/>
          <w:lang w:eastAsia="en-GB"/>
        </w:rPr>
        <w:t>more than one</w:t>
      </w:r>
      <w:r w:rsidRPr="003E0F7E">
        <w:rPr>
          <w:rFonts w:eastAsia="Times New Roman" w:cstheme="minorHAnsi"/>
          <w:lang w:eastAsia="en-GB"/>
        </w:rPr>
        <w:t xml:space="preserve"> </w:t>
      </w:r>
      <w:r w:rsidRPr="003E0F7E">
        <w:rPr>
          <w:rFonts w:eastAsia="Times New Roman" w:cstheme="minorHAnsi"/>
          <w:color w:val="141414"/>
          <w:lang w:eastAsia="en-GB"/>
        </w:rPr>
        <w:t>long-term condition at the same time, and on average people in the most deprived fifth of the population develop multiple long-term conditions 10 years earlier than those in the least deprived fifth</w:t>
      </w:r>
      <w:r w:rsidR="003E0F7E">
        <w:rPr>
          <w:rFonts w:eastAsia="Times New Roman" w:cstheme="minorHAnsi"/>
          <w:color w:val="141414"/>
          <w:lang w:eastAsia="en-GB"/>
        </w:rPr>
        <w:t>.</w:t>
      </w:r>
      <w:r w:rsidR="0024754C">
        <w:rPr>
          <w:rFonts w:eastAsia="Times New Roman" w:cstheme="minorHAnsi"/>
          <w:color w:val="141414"/>
          <w:vertAlign w:val="superscript"/>
          <w:lang w:eastAsia="en-GB"/>
        </w:rPr>
        <w:t>7</w:t>
      </w:r>
      <w:r w:rsidR="003D18C7">
        <w:rPr>
          <w:rFonts w:eastAsia="Times New Roman" w:cstheme="minorHAnsi"/>
          <w:color w:val="141414"/>
          <w:vertAlign w:val="superscript"/>
          <w:lang w:eastAsia="en-GB"/>
        </w:rPr>
        <w:t>1</w:t>
      </w:r>
    </w:p>
    <w:p w14:paraId="01DDED58" w14:textId="77777777" w:rsidR="003E0F7E" w:rsidRPr="003E0F7E" w:rsidRDefault="003E0F7E" w:rsidP="00C3633C">
      <w:pPr>
        <w:spacing w:after="0" w:line="240" w:lineRule="auto"/>
        <w:rPr>
          <w:rFonts w:eastAsia="Times New Roman" w:cstheme="minorHAnsi"/>
          <w:color w:val="141414"/>
          <w:lang w:eastAsia="en-GB"/>
        </w:rPr>
      </w:pPr>
    </w:p>
    <w:p w14:paraId="39E6EF42" w14:textId="77777777" w:rsidR="00C3633C" w:rsidRPr="003E0F7E" w:rsidRDefault="00C3633C" w:rsidP="00C3633C">
      <w:pPr>
        <w:spacing w:after="100" w:afterAutospacing="1" w:line="240" w:lineRule="auto"/>
        <w:rPr>
          <w:rFonts w:eastAsia="Times New Roman" w:cstheme="minorHAnsi"/>
          <w:lang w:eastAsia="en-GB"/>
        </w:rPr>
      </w:pPr>
      <w:r w:rsidRPr="003E0F7E">
        <w:rPr>
          <w:rFonts w:eastAsia="Times New Roman" w:cstheme="minorHAnsi"/>
          <w:color w:val="141414"/>
          <w:lang w:eastAsia="en-GB"/>
        </w:rPr>
        <w:t>Long-term conditions are one of the major causes of poor quality of life in England. More than 50</w:t>
      </w:r>
      <w:r w:rsidR="00B3458C">
        <w:rPr>
          <w:rFonts w:eastAsia="Times New Roman" w:cstheme="minorHAnsi"/>
          <w:color w:val="141414"/>
          <w:lang w:eastAsia="en-GB"/>
        </w:rPr>
        <w:t>%</w:t>
      </w:r>
      <w:r w:rsidRPr="003E0F7E">
        <w:rPr>
          <w:rFonts w:eastAsia="Times New Roman" w:cstheme="minorHAnsi"/>
          <w:color w:val="141414"/>
          <w:lang w:eastAsia="en-GB"/>
        </w:rPr>
        <w:t xml:space="preserve"> of people with a </w:t>
      </w:r>
      <w:r w:rsidR="003C06FD" w:rsidRPr="003E0F7E">
        <w:rPr>
          <w:rFonts w:eastAsia="Times New Roman" w:cstheme="minorHAnsi"/>
          <w:color w:val="141414"/>
          <w:lang w:eastAsia="en-GB"/>
        </w:rPr>
        <w:t>long-term condition</w:t>
      </w:r>
      <w:r w:rsidRPr="003E0F7E">
        <w:rPr>
          <w:rFonts w:eastAsia="Times New Roman" w:cstheme="minorHAnsi"/>
          <w:color w:val="141414"/>
          <w:lang w:eastAsia="en-GB"/>
        </w:rPr>
        <w:t xml:space="preserve"> see their health as a </w:t>
      </w:r>
      <w:r w:rsidR="003E0F7E" w:rsidRPr="003E0F7E">
        <w:rPr>
          <w:rFonts w:eastAsia="Times New Roman" w:cstheme="minorHAnsi"/>
          <w:lang w:eastAsia="en-GB"/>
        </w:rPr>
        <w:t>barrier to the type or amount of work that they can do</w:t>
      </w:r>
      <w:r w:rsidRPr="003E0F7E">
        <w:rPr>
          <w:rFonts w:eastAsia="Times New Roman" w:cstheme="minorHAnsi"/>
          <w:lang w:eastAsia="en-GB"/>
        </w:rPr>
        <w:t>, rising to more than 80</w:t>
      </w:r>
      <w:r w:rsidR="00B3458C">
        <w:rPr>
          <w:rFonts w:eastAsia="Times New Roman" w:cstheme="minorHAnsi"/>
          <w:lang w:eastAsia="en-GB"/>
        </w:rPr>
        <w:t>%</w:t>
      </w:r>
      <w:r w:rsidRPr="003E0F7E">
        <w:rPr>
          <w:rFonts w:eastAsia="Times New Roman" w:cstheme="minorHAnsi"/>
          <w:lang w:eastAsia="en-GB"/>
        </w:rPr>
        <w:t xml:space="preserve"> when someone has three or more conditions</w:t>
      </w:r>
      <w:r w:rsidR="003E0F7E" w:rsidRPr="003E0F7E">
        <w:rPr>
          <w:rFonts w:eastAsia="Times New Roman" w:cstheme="minorHAnsi"/>
          <w:lang w:eastAsia="en-GB"/>
        </w:rPr>
        <w:t>.</w:t>
      </w:r>
      <w:r w:rsidR="00A554B1" w:rsidRPr="003E0F7E">
        <w:rPr>
          <w:rFonts w:eastAsia="Times New Roman" w:cstheme="minorHAnsi"/>
          <w:vertAlign w:val="superscript"/>
          <w:lang w:eastAsia="en-GB"/>
        </w:rPr>
        <w:t>40</w:t>
      </w:r>
      <w:r w:rsidRPr="003E0F7E">
        <w:rPr>
          <w:rFonts w:eastAsia="Times New Roman" w:cstheme="minorHAnsi"/>
          <w:lang w:eastAsia="en-GB"/>
        </w:rPr>
        <w:t xml:space="preserve"> </w:t>
      </w:r>
    </w:p>
    <w:p w14:paraId="6B7589D9" w14:textId="3C5A930B" w:rsidR="00C3633C" w:rsidRPr="003E0F7E" w:rsidRDefault="00C3633C" w:rsidP="00C3633C">
      <w:pPr>
        <w:rPr>
          <w:rFonts w:cstheme="minorHAnsi"/>
          <w:color w:val="141414"/>
          <w:shd w:val="clear" w:color="auto" w:fill="FFFFFF"/>
        </w:rPr>
      </w:pPr>
      <w:r w:rsidRPr="003E0F7E">
        <w:rPr>
          <w:rFonts w:cstheme="minorHAnsi"/>
          <w:shd w:val="clear" w:color="auto" w:fill="FFFFFF"/>
        </w:rPr>
        <w:t xml:space="preserve">Furthermore, </w:t>
      </w:r>
      <w:r w:rsidR="003E0F7E" w:rsidRPr="003E0F7E">
        <w:rPr>
          <w:rFonts w:cstheme="minorHAnsi"/>
        </w:rPr>
        <w:t>evidence</w:t>
      </w:r>
      <w:r w:rsidRPr="003E0F7E">
        <w:rPr>
          <w:rFonts w:cstheme="minorHAnsi"/>
          <w:shd w:val="clear" w:color="auto" w:fill="FFFFFF"/>
        </w:rPr>
        <w:t xml:space="preserve"> suggests that some people’s circumstances make it harder for them to move away from unhealthy behaviours, particularly if they are worse off in </w:t>
      </w:r>
      <w:r w:rsidRPr="003E0F7E">
        <w:rPr>
          <w:rFonts w:cstheme="minorHAnsi"/>
          <w:color w:val="141414"/>
          <w:shd w:val="clear" w:color="auto" w:fill="FFFFFF"/>
        </w:rPr>
        <w:t>terms of a range of wider socio-economic factors such as debt, housing or poverty</w:t>
      </w:r>
      <w:r w:rsidR="003E0F7E">
        <w:rPr>
          <w:rFonts w:cstheme="minorHAnsi"/>
          <w:color w:val="141414"/>
          <w:shd w:val="clear" w:color="auto" w:fill="FFFFFF"/>
        </w:rPr>
        <w:t>.</w:t>
      </w:r>
      <w:r w:rsidR="008E6A6D">
        <w:rPr>
          <w:rFonts w:cstheme="minorHAnsi"/>
          <w:color w:val="141414"/>
          <w:shd w:val="clear" w:color="auto" w:fill="FFFFFF"/>
          <w:vertAlign w:val="superscript"/>
        </w:rPr>
        <w:t>7</w:t>
      </w:r>
      <w:r w:rsidR="003D18C7">
        <w:rPr>
          <w:rFonts w:cstheme="minorHAnsi"/>
          <w:color w:val="141414"/>
          <w:shd w:val="clear" w:color="auto" w:fill="FFFFFF"/>
          <w:vertAlign w:val="superscript"/>
        </w:rPr>
        <w:t>1</w:t>
      </w:r>
    </w:p>
    <w:p w14:paraId="173636A1" w14:textId="03B05FC6" w:rsidR="00C3633C" w:rsidRPr="003E0F7E" w:rsidRDefault="00C3633C" w:rsidP="00C3633C">
      <w:pPr>
        <w:rPr>
          <w:rFonts w:cstheme="minorHAnsi"/>
          <w:color w:val="141414"/>
          <w:shd w:val="clear" w:color="auto" w:fill="FFFFFF"/>
        </w:rPr>
      </w:pPr>
      <w:r w:rsidRPr="003E0F7E">
        <w:rPr>
          <w:rFonts w:cstheme="minorHAnsi"/>
          <w:color w:val="141414"/>
          <w:shd w:val="clear" w:color="auto" w:fill="FFFFFF"/>
        </w:rPr>
        <w:t>In England, in 2017, m</w:t>
      </w:r>
      <w:r w:rsidR="00B3458C">
        <w:rPr>
          <w:rFonts w:cstheme="minorHAnsi"/>
          <w:color w:val="141414"/>
          <w:shd w:val="clear" w:color="auto" w:fill="FFFFFF"/>
        </w:rPr>
        <w:t>en</w:t>
      </w:r>
      <w:r w:rsidRPr="003E0F7E">
        <w:rPr>
          <w:rFonts w:cstheme="minorHAnsi"/>
          <w:color w:val="141414"/>
          <w:shd w:val="clear" w:color="auto" w:fill="FFFFFF"/>
        </w:rPr>
        <w:t xml:space="preserve"> in the most deprived areas were 4.5 times more likely to die from an avoidable cause than m</w:t>
      </w:r>
      <w:r w:rsidR="00B3458C">
        <w:rPr>
          <w:rFonts w:cstheme="minorHAnsi"/>
          <w:color w:val="141414"/>
          <w:shd w:val="clear" w:color="auto" w:fill="FFFFFF"/>
        </w:rPr>
        <w:t>en</w:t>
      </w:r>
      <w:r w:rsidRPr="003E0F7E">
        <w:rPr>
          <w:rFonts w:cstheme="minorHAnsi"/>
          <w:color w:val="141414"/>
          <w:shd w:val="clear" w:color="auto" w:fill="FFFFFF"/>
        </w:rPr>
        <w:t xml:space="preserve"> in the least deprived areas. </w:t>
      </w:r>
      <w:r w:rsidR="00B3458C">
        <w:rPr>
          <w:rFonts w:cstheme="minorHAnsi"/>
          <w:color w:val="141414"/>
          <w:shd w:val="clear" w:color="auto" w:fill="FFFFFF"/>
        </w:rPr>
        <w:t>Women</w:t>
      </w:r>
      <w:r w:rsidRPr="003E0F7E">
        <w:rPr>
          <w:rFonts w:cstheme="minorHAnsi"/>
          <w:color w:val="141414"/>
          <w:shd w:val="clear" w:color="auto" w:fill="FFFFFF"/>
        </w:rPr>
        <w:t xml:space="preserve"> in the most deprived areas were 3.9 times more likely to die from an avoidable cause than those in the least deprived areas</w:t>
      </w:r>
      <w:r w:rsidR="003E0F7E">
        <w:rPr>
          <w:rFonts w:cstheme="minorHAnsi"/>
          <w:color w:val="141414"/>
          <w:shd w:val="clear" w:color="auto" w:fill="FFFFFF"/>
        </w:rPr>
        <w:t>.</w:t>
      </w:r>
      <w:r w:rsidR="008E6A6D">
        <w:rPr>
          <w:rFonts w:cstheme="minorHAnsi"/>
          <w:color w:val="141414"/>
          <w:shd w:val="clear" w:color="auto" w:fill="FFFFFF"/>
          <w:vertAlign w:val="superscript"/>
        </w:rPr>
        <w:t>7</w:t>
      </w:r>
      <w:r w:rsidR="003D18C7">
        <w:rPr>
          <w:rFonts w:cstheme="minorHAnsi"/>
          <w:color w:val="141414"/>
          <w:shd w:val="clear" w:color="auto" w:fill="FFFFFF"/>
          <w:vertAlign w:val="superscript"/>
        </w:rPr>
        <w:t>1</w:t>
      </w:r>
    </w:p>
    <w:p w14:paraId="19F3C835" w14:textId="3854551F" w:rsidR="00FD66CD" w:rsidRDefault="00C3633C" w:rsidP="00FD66CD">
      <w:pPr>
        <w:pStyle w:val="Title"/>
        <w:rPr>
          <w:b/>
        </w:rPr>
      </w:pPr>
      <w:r w:rsidRPr="00471000">
        <w:rPr>
          <w:rFonts w:asciiTheme="minorHAnsi" w:hAnsiTheme="minorHAnsi" w:cstheme="minorHAnsi"/>
          <w:color w:val="141414"/>
          <w:sz w:val="22"/>
          <w:szCs w:val="22"/>
          <w:shd w:val="clear" w:color="auto" w:fill="FFFFFF"/>
        </w:rPr>
        <w:t xml:space="preserve">Recognising the potential outcomes of this vulnerable group </w:t>
      </w:r>
      <w:r w:rsidR="00B44078">
        <w:rPr>
          <w:rFonts w:asciiTheme="minorHAnsi" w:hAnsiTheme="minorHAnsi" w:cstheme="minorHAnsi"/>
          <w:color w:val="141414"/>
          <w:sz w:val="22"/>
          <w:szCs w:val="22"/>
          <w:shd w:val="clear" w:color="auto" w:fill="FFFFFF"/>
        </w:rPr>
        <w:t xml:space="preserve">will help design </w:t>
      </w:r>
      <w:r w:rsidRPr="00471000">
        <w:rPr>
          <w:rFonts w:asciiTheme="minorHAnsi" w:hAnsiTheme="minorHAnsi" w:cstheme="minorHAnsi"/>
          <w:color w:val="141414"/>
          <w:sz w:val="22"/>
          <w:szCs w:val="22"/>
          <w:shd w:val="clear" w:color="auto" w:fill="FFFFFF"/>
        </w:rPr>
        <w:t>services to meet the needs of this group</w:t>
      </w:r>
      <w:bookmarkStart w:id="45" w:name="_5.9_Cultural_considerations"/>
      <w:bookmarkEnd w:id="45"/>
      <w:r w:rsidR="00B3458C">
        <w:rPr>
          <w:rFonts w:asciiTheme="minorHAnsi" w:hAnsiTheme="minorHAnsi" w:cstheme="minorHAnsi"/>
          <w:color w:val="141414"/>
          <w:sz w:val="22"/>
          <w:szCs w:val="22"/>
          <w:shd w:val="clear" w:color="auto" w:fill="FFFFFF"/>
        </w:rPr>
        <w:t>.</w:t>
      </w:r>
    </w:p>
    <w:p w14:paraId="778A1986" w14:textId="77777777" w:rsidR="00FD66CD" w:rsidRDefault="00FD66CD" w:rsidP="006F4EE0">
      <w:pPr>
        <w:pStyle w:val="Heading1"/>
        <w:rPr>
          <w:b w:val="0"/>
        </w:rPr>
      </w:pPr>
    </w:p>
    <w:p w14:paraId="4F499142" w14:textId="43DC5A89" w:rsidR="006F4EE0" w:rsidRPr="00A153A9" w:rsidRDefault="006F4EE0" w:rsidP="006F4EE0">
      <w:pPr>
        <w:pStyle w:val="Heading1"/>
        <w:rPr>
          <w:rFonts w:asciiTheme="minorHAnsi" w:hAnsiTheme="minorHAnsi" w:cstheme="minorHAnsi"/>
          <w:b w:val="0"/>
          <w:color w:val="141414"/>
          <w:sz w:val="22"/>
          <w:szCs w:val="22"/>
          <w:shd w:val="clear" w:color="auto" w:fill="FFFFFF"/>
        </w:rPr>
      </w:pPr>
      <w:r w:rsidRPr="00A153A9">
        <w:rPr>
          <w:b w:val="0"/>
        </w:rPr>
        <w:t>5.9 Cultural considerations</w:t>
      </w:r>
    </w:p>
    <w:p w14:paraId="54567A8D" w14:textId="77777777" w:rsidR="006F4EE0" w:rsidRPr="005D47F0" w:rsidRDefault="006F4EE0" w:rsidP="006F4EE0">
      <w:pPr>
        <w:pStyle w:val="Title"/>
        <w:rPr>
          <w:sz w:val="8"/>
          <w:szCs w:val="8"/>
        </w:rPr>
      </w:pPr>
    </w:p>
    <w:p w14:paraId="14A84A71" w14:textId="3FBA0725" w:rsidR="00B3458C" w:rsidRDefault="00702A2C" w:rsidP="00702A2C">
      <w:pPr>
        <w:rPr>
          <w:rFonts w:eastAsia="Times New Roman" w:cstheme="minorHAnsi"/>
          <w:color w:val="3E3E3E"/>
          <w:shd w:val="clear" w:color="auto" w:fill="FFFFFF"/>
          <w:lang w:eastAsia="en-GB"/>
        </w:rPr>
      </w:pPr>
      <w:r w:rsidRPr="00F53FA6">
        <w:rPr>
          <w:rFonts w:eastAsia="Times New Roman" w:cstheme="minorHAnsi"/>
          <w:color w:val="3E3E3E"/>
          <w:shd w:val="clear" w:color="auto" w:fill="FFFFFF"/>
          <w:lang w:eastAsia="en-GB"/>
        </w:rPr>
        <w:t>Evidence shows that when information, education or advice is culturally focused, the outcomes for people living with diabetes are improved</w:t>
      </w:r>
      <w:r w:rsidR="00B3458C">
        <w:rPr>
          <w:rFonts w:eastAsia="Times New Roman" w:cstheme="minorHAnsi"/>
          <w:color w:val="3E3E3E"/>
          <w:shd w:val="clear" w:color="auto" w:fill="FFFFFF"/>
          <w:lang w:eastAsia="en-GB"/>
        </w:rPr>
        <w:t xml:space="preserve">. </w:t>
      </w:r>
      <w:r w:rsidRPr="00F53FA6">
        <w:rPr>
          <w:rFonts w:eastAsia="Times New Roman" w:cstheme="minorHAnsi"/>
          <w:color w:val="3E3E3E"/>
          <w:shd w:val="clear" w:color="auto" w:fill="FFFFFF"/>
          <w:lang w:eastAsia="en-GB"/>
        </w:rPr>
        <w:t>PCNs must look to ensure appropriate engagement in facilitating optimal care for those with cultural considerations</w:t>
      </w:r>
      <w:r w:rsidR="00B3458C">
        <w:rPr>
          <w:rFonts w:eastAsia="Times New Roman" w:cstheme="minorHAnsi"/>
          <w:color w:val="3E3E3E"/>
          <w:shd w:val="clear" w:color="auto" w:fill="FFFFFF"/>
          <w:lang w:eastAsia="en-GB"/>
        </w:rPr>
        <w:t>.</w:t>
      </w:r>
      <w:r w:rsidR="00D67995">
        <w:rPr>
          <w:rFonts w:eastAsia="Times New Roman" w:cstheme="minorHAnsi"/>
          <w:color w:val="3E3E3E"/>
          <w:shd w:val="clear" w:color="auto" w:fill="FFFFFF"/>
          <w:vertAlign w:val="superscript"/>
          <w:lang w:eastAsia="en-GB"/>
        </w:rPr>
        <w:t>33,7</w:t>
      </w:r>
      <w:r w:rsidR="003D18C7">
        <w:rPr>
          <w:rFonts w:eastAsia="Times New Roman" w:cstheme="minorHAnsi"/>
          <w:color w:val="3E3E3E"/>
          <w:shd w:val="clear" w:color="auto" w:fill="FFFFFF"/>
          <w:vertAlign w:val="superscript"/>
          <w:lang w:eastAsia="en-GB"/>
        </w:rPr>
        <w:t>2</w:t>
      </w:r>
      <w:r w:rsidRPr="00F53FA6">
        <w:rPr>
          <w:rFonts w:eastAsia="Times New Roman" w:cstheme="minorHAnsi"/>
          <w:color w:val="3E3E3E"/>
          <w:shd w:val="clear" w:color="auto" w:fill="FFFFFF"/>
          <w:lang w:eastAsia="en-GB"/>
        </w:rPr>
        <w:t xml:space="preserve"> </w:t>
      </w:r>
    </w:p>
    <w:p w14:paraId="173C9503" w14:textId="76392F7D" w:rsidR="001B3AEC" w:rsidRPr="00B3458C" w:rsidRDefault="00615371" w:rsidP="00702A2C">
      <w:pPr>
        <w:rPr>
          <w:rFonts w:eastAsia="Times New Roman" w:cstheme="minorHAnsi"/>
          <w:color w:val="3E3E3E"/>
          <w:shd w:val="clear" w:color="auto" w:fill="FFFFFF"/>
          <w:lang w:eastAsia="en-GB"/>
        </w:rPr>
      </w:pPr>
      <w:r>
        <w:rPr>
          <w:rFonts w:eastAsia="Times New Roman" w:cstheme="minorHAnsi"/>
          <w:color w:val="3E3E3E"/>
          <w:shd w:val="clear" w:color="auto" w:fill="FFFFFF"/>
          <w:lang w:eastAsia="en-GB"/>
        </w:rPr>
        <w:t>People f</w:t>
      </w:r>
      <w:r w:rsidR="006555BC">
        <w:rPr>
          <w:rFonts w:eastAsia="Times New Roman" w:cstheme="minorHAnsi"/>
          <w:color w:val="3E3E3E"/>
          <w:shd w:val="clear" w:color="auto" w:fill="FFFFFF"/>
          <w:lang w:eastAsia="en-GB"/>
        </w:rPr>
        <w:t xml:space="preserve">rom ethnic minority backgrounds </w:t>
      </w:r>
      <w:r w:rsidR="00702A2C" w:rsidRPr="00F53FA6">
        <w:rPr>
          <w:rFonts w:eastAsia="Times New Roman" w:cstheme="minorHAnsi"/>
          <w:color w:val="3E3E3E"/>
          <w:shd w:val="clear" w:color="auto" w:fill="FFFFFF"/>
          <w:lang w:eastAsia="en-GB"/>
        </w:rPr>
        <w:t>are two to four times more likely to develop diabetes and are disproportionately at risk of developing T2D at a younger age and, consequently, are at greater risk of experiencing diabetes related complications</w:t>
      </w:r>
      <w:r w:rsidR="00F53FA6">
        <w:rPr>
          <w:rFonts w:ascii="Helvetica" w:eastAsia="Times New Roman" w:hAnsi="Helvetica" w:cs="Times New Roman"/>
          <w:color w:val="3E3E3E"/>
          <w:sz w:val="23"/>
          <w:szCs w:val="23"/>
          <w:shd w:val="clear" w:color="auto" w:fill="FFFFFF"/>
          <w:lang w:eastAsia="en-GB"/>
        </w:rPr>
        <w:t>.</w:t>
      </w:r>
      <w:r w:rsidR="00D67995">
        <w:rPr>
          <w:rFonts w:eastAsia="Times New Roman" w:cstheme="minorHAnsi"/>
          <w:color w:val="3E3E3E"/>
          <w:shd w:val="clear" w:color="auto" w:fill="FFFFFF"/>
          <w:vertAlign w:val="superscript"/>
          <w:lang w:eastAsia="en-GB"/>
        </w:rPr>
        <w:t>3,7</w:t>
      </w:r>
      <w:r w:rsidR="00283EF6">
        <w:rPr>
          <w:rFonts w:eastAsia="Times New Roman" w:cstheme="minorHAnsi"/>
          <w:color w:val="3E3E3E"/>
          <w:shd w:val="clear" w:color="auto" w:fill="FFFFFF"/>
          <w:vertAlign w:val="superscript"/>
          <w:lang w:eastAsia="en-GB"/>
        </w:rPr>
        <w:t>3</w:t>
      </w:r>
    </w:p>
    <w:p w14:paraId="0A2D6444" w14:textId="77777777" w:rsidR="001B3AEC" w:rsidRPr="00923E57" w:rsidRDefault="001B3AEC" w:rsidP="001B3AEC">
      <w:pPr>
        <w:rPr>
          <w:rFonts w:eastAsia="Times New Roman" w:cs="Times New Roman"/>
          <w:color w:val="3E3E3E"/>
          <w:shd w:val="clear" w:color="auto" w:fill="FFFFFF"/>
          <w:lang w:eastAsia="en-GB"/>
        </w:rPr>
      </w:pPr>
      <w:r w:rsidRPr="00923E57">
        <w:rPr>
          <w:rFonts w:eastAsia="Times New Roman" w:cs="Times New Roman"/>
          <w:color w:val="3E3E3E"/>
          <w:shd w:val="clear" w:color="auto" w:fill="FFFFFF"/>
          <w:lang w:eastAsia="en-GB"/>
        </w:rPr>
        <w:t>Various research activities and successful engagement projects direct us to consider the following in trying to ensure successful engagement with all ethnic communities.</w:t>
      </w:r>
    </w:p>
    <w:p w14:paraId="0A6C45D2" w14:textId="77777777" w:rsidR="001B3AEC" w:rsidRPr="00923E57" w:rsidRDefault="001B3AEC" w:rsidP="00923E57">
      <w:pPr>
        <w:pStyle w:val="ListParagraph"/>
        <w:numPr>
          <w:ilvl w:val="0"/>
          <w:numId w:val="45"/>
        </w:numPr>
        <w:rPr>
          <w:rFonts w:eastAsia="Times New Roman" w:cs="Times New Roman"/>
          <w:color w:val="3E3E3E"/>
          <w:shd w:val="clear" w:color="auto" w:fill="FFFFFF"/>
          <w:lang w:eastAsia="en-GB"/>
        </w:rPr>
      </w:pPr>
      <w:r w:rsidRPr="00923E57">
        <w:rPr>
          <w:rFonts w:eastAsia="Times New Roman" w:cs="Times New Roman"/>
          <w:color w:val="3E3E3E"/>
          <w:shd w:val="clear" w:color="auto" w:fill="FFFFFF"/>
          <w:lang w:eastAsia="en-GB"/>
        </w:rPr>
        <w:t>Reach out to where communities are for example, places of worship and community centres</w:t>
      </w:r>
    </w:p>
    <w:p w14:paraId="76BF36D8" w14:textId="77777777" w:rsidR="001B3AEC" w:rsidRPr="00923E57" w:rsidRDefault="001B3AEC" w:rsidP="00923E57">
      <w:pPr>
        <w:pStyle w:val="ListParagraph"/>
        <w:numPr>
          <w:ilvl w:val="0"/>
          <w:numId w:val="45"/>
        </w:numPr>
        <w:rPr>
          <w:rFonts w:eastAsia="Times New Roman" w:cs="Times New Roman"/>
          <w:color w:val="3E3E3E"/>
          <w:shd w:val="clear" w:color="auto" w:fill="FFFFFF"/>
          <w:lang w:eastAsia="en-GB"/>
        </w:rPr>
      </w:pPr>
      <w:r w:rsidRPr="00923E57">
        <w:rPr>
          <w:rFonts w:eastAsia="Times New Roman" w:cs="Times New Roman"/>
          <w:color w:val="3E3E3E"/>
          <w:shd w:val="clear" w:color="auto" w:fill="FFFFFF"/>
          <w:lang w:eastAsia="en-GB"/>
        </w:rPr>
        <w:t xml:space="preserve">Ensure that information </w:t>
      </w:r>
      <w:r w:rsidR="00C4355A">
        <w:rPr>
          <w:rFonts w:eastAsia="Times New Roman" w:cs="Times New Roman"/>
          <w:color w:val="3E3E3E"/>
          <w:shd w:val="clear" w:color="auto" w:fill="FFFFFF"/>
          <w:lang w:eastAsia="en-GB"/>
        </w:rPr>
        <w:t xml:space="preserve">given </w:t>
      </w:r>
      <w:r w:rsidRPr="00923E57">
        <w:rPr>
          <w:rFonts w:eastAsia="Times New Roman" w:cs="Times New Roman"/>
          <w:color w:val="3E3E3E"/>
          <w:shd w:val="clear" w:color="auto" w:fill="FFFFFF"/>
          <w:lang w:eastAsia="en-GB"/>
        </w:rPr>
        <w:t xml:space="preserve">is relevant and culturally sensitive </w:t>
      </w:r>
    </w:p>
    <w:p w14:paraId="4C75EBEB" w14:textId="008D8D0A" w:rsidR="00FD66CD" w:rsidRDefault="001B3AEC" w:rsidP="00FD66CD">
      <w:pPr>
        <w:pStyle w:val="ListParagraph"/>
        <w:numPr>
          <w:ilvl w:val="0"/>
          <w:numId w:val="45"/>
        </w:numPr>
        <w:rPr>
          <w:rFonts w:eastAsia="Times New Roman" w:cs="Times New Roman"/>
          <w:color w:val="3E3E3E"/>
          <w:shd w:val="clear" w:color="auto" w:fill="FFFFFF"/>
          <w:lang w:eastAsia="en-GB"/>
        </w:rPr>
      </w:pPr>
      <w:r w:rsidRPr="00923E57">
        <w:rPr>
          <w:rFonts w:eastAsia="Times New Roman" w:cs="Times New Roman"/>
          <w:color w:val="3E3E3E"/>
          <w:shd w:val="clear" w:color="auto" w:fill="FFFFFF"/>
          <w:lang w:eastAsia="en-GB"/>
        </w:rPr>
        <w:t>Involve and work in collaboration with community leaders, community influencers and peer support.</w:t>
      </w:r>
    </w:p>
    <w:p w14:paraId="516863B7" w14:textId="77777777" w:rsidR="00FD66CD" w:rsidRPr="00FD66CD" w:rsidRDefault="00FD66CD" w:rsidP="00FD66CD">
      <w:pPr>
        <w:rPr>
          <w:rFonts w:eastAsia="Times New Roman" w:cs="Times New Roman"/>
          <w:color w:val="3E3E3E"/>
          <w:shd w:val="clear" w:color="auto" w:fill="FFFFFF"/>
          <w:lang w:eastAsia="en-GB"/>
        </w:rPr>
      </w:pPr>
    </w:p>
    <w:tbl>
      <w:tblPr>
        <w:tblStyle w:val="MediumGrid1-Accent1"/>
        <w:tblW w:w="0" w:type="auto"/>
        <w:tblLook w:val="04A0" w:firstRow="1" w:lastRow="0" w:firstColumn="1" w:lastColumn="0" w:noHBand="0" w:noVBand="1"/>
      </w:tblPr>
      <w:tblGrid>
        <w:gridCol w:w="9006"/>
      </w:tblGrid>
      <w:tr w:rsidR="00FC0110" w14:paraId="5064AB48" w14:textId="77777777" w:rsidTr="004710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6459497A" w14:textId="77777777" w:rsidR="00FC0110" w:rsidRPr="00C42F9A" w:rsidRDefault="00FC0110" w:rsidP="006C678E">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Bright Spark Box: Leicester: Cities Changing Diabetes</w:t>
            </w:r>
          </w:p>
        </w:tc>
      </w:tr>
      <w:tr w:rsidR="00755EAD" w14:paraId="79FCD10C" w14:textId="77777777" w:rsidTr="00755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shd w:val="clear" w:color="auto" w:fill="DBE5F1" w:themeFill="accent1" w:themeFillTint="33"/>
          </w:tcPr>
          <w:p w14:paraId="410BBA74" w14:textId="77777777" w:rsidR="00755EAD" w:rsidRPr="00755EAD" w:rsidRDefault="00755EAD" w:rsidP="00755EAD">
            <w:pPr>
              <w:rPr>
                <w:rFonts w:ascii="Calibri" w:eastAsia="Times New Roman" w:hAnsi="Calibri" w:cs="Times New Roman"/>
                <w:b w:val="0"/>
                <w:bCs w:val="0"/>
                <w:color w:val="000000"/>
                <w:lang w:eastAsia="en-GB"/>
              </w:rPr>
            </w:pPr>
            <w:r w:rsidRPr="00923E57">
              <w:rPr>
                <w:rFonts w:ascii="Calibri" w:eastAsia="Times New Roman" w:hAnsi="Calibri" w:cs="Times New Roman"/>
                <w:b w:val="0"/>
                <w:bCs w:val="0"/>
                <w:color w:val="000000"/>
                <w:lang w:eastAsia="en-GB"/>
              </w:rPr>
              <w:t>Leicester has a diabetes prevalence rate of nearly 9% with half the population being at a</w:t>
            </w:r>
            <w:r>
              <w:rPr>
                <w:rFonts w:ascii="Calibri" w:eastAsia="Times New Roman" w:hAnsi="Calibri" w:cs="Times New Roman"/>
                <w:b w:val="0"/>
                <w:bCs w:val="0"/>
                <w:color w:val="000000"/>
                <w:lang w:eastAsia="en-GB"/>
              </w:rPr>
              <w:t>n increased risk of developing T</w:t>
            </w:r>
            <w:r w:rsidRPr="00923E57">
              <w:rPr>
                <w:rFonts w:ascii="Calibri" w:eastAsia="Times New Roman" w:hAnsi="Calibri" w:cs="Times New Roman"/>
                <w:b w:val="0"/>
                <w:bCs w:val="0"/>
                <w:color w:val="000000"/>
                <w:lang w:eastAsia="en-GB"/>
              </w:rPr>
              <w:t>ype 2 dia</w:t>
            </w:r>
            <w:r>
              <w:rPr>
                <w:rFonts w:ascii="Calibri" w:eastAsia="Times New Roman" w:hAnsi="Calibri" w:cs="Times New Roman"/>
                <w:b w:val="0"/>
                <w:bCs w:val="0"/>
                <w:color w:val="000000"/>
                <w:lang w:eastAsia="en-GB"/>
              </w:rPr>
              <w:t>betes due to their ethnicity.  </w:t>
            </w:r>
          </w:p>
        </w:tc>
      </w:tr>
      <w:tr w:rsidR="00755EAD" w14:paraId="7FF08B89" w14:textId="77777777" w:rsidTr="00755EAD">
        <w:tc>
          <w:tcPr>
            <w:cnfStyle w:val="001000000000" w:firstRow="0" w:lastRow="0" w:firstColumn="1" w:lastColumn="0" w:oddVBand="0" w:evenVBand="0" w:oddHBand="0" w:evenHBand="0" w:firstRowFirstColumn="0" w:firstRowLastColumn="0" w:lastRowFirstColumn="0" w:lastRowLastColumn="0"/>
            <w:tcW w:w="9006" w:type="dxa"/>
            <w:shd w:val="clear" w:color="auto" w:fill="C6D9F1" w:themeFill="text2" w:themeFillTint="33"/>
          </w:tcPr>
          <w:p w14:paraId="72ECC28D" w14:textId="77777777" w:rsidR="00755EAD" w:rsidRPr="00755EAD" w:rsidRDefault="00755EAD" w:rsidP="006C678E">
            <w:pPr>
              <w:pStyle w:val="NormalWeb"/>
              <w:spacing w:before="0" w:beforeAutospacing="0" w:after="0" w:afterAutospacing="0"/>
              <w:rPr>
                <w:rFonts w:asciiTheme="minorHAnsi" w:hAnsiTheme="minorHAnsi" w:cstheme="minorHAnsi"/>
                <w:bCs w:val="0"/>
                <w:color w:val="000000"/>
                <w:sz w:val="22"/>
                <w:szCs w:val="22"/>
              </w:rPr>
            </w:pPr>
            <w:r w:rsidRPr="00755EAD">
              <w:rPr>
                <w:rFonts w:asciiTheme="minorHAnsi" w:hAnsiTheme="minorHAnsi" w:cstheme="minorHAnsi"/>
                <w:bCs w:val="0"/>
                <w:color w:val="000000"/>
                <w:sz w:val="22"/>
                <w:szCs w:val="22"/>
              </w:rPr>
              <w:lastRenderedPageBreak/>
              <w:t>What was done?</w:t>
            </w:r>
          </w:p>
        </w:tc>
      </w:tr>
      <w:tr w:rsidR="00923E57" w14:paraId="393B4B81" w14:textId="77777777" w:rsidTr="00755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shd w:val="clear" w:color="auto" w:fill="DBE5F1" w:themeFill="accent1" w:themeFillTint="33"/>
          </w:tcPr>
          <w:p w14:paraId="4A2611C3" w14:textId="77777777" w:rsidR="00923E57" w:rsidRPr="00923E57" w:rsidRDefault="00923E57" w:rsidP="00923E57">
            <w:pPr>
              <w:rPr>
                <w:rFonts w:ascii="Times New Roman" w:eastAsia="Times New Roman" w:hAnsi="Times New Roman" w:cs="Times New Roman"/>
                <w:b w:val="0"/>
                <w:bCs w:val="0"/>
                <w:sz w:val="24"/>
                <w:szCs w:val="24"/>
                <w:lang w:eastAsia="en-GB"/>
              </w:rPr>
            </w:pPr>
            <w:r w:rsidRPr="00923E57">
              <w:rPr>
                <w:rFonts w:ascii="Calibri" w:eastAsia="Times New Roman" w:hAnsi="Calibri" w:cs="Times New Roman"/>
                <w:b w:val="0"/>
                <w:bCs w:val="0"/>
                <w:color w:val="000000"/>
                <w:lang w:eastAsia="en-GB"/>
              </w:rPr>
              <w:t>Leicester joined the Cities Changing Diabetes Global programme in 2017</w:t>
            </w:r>
            <w:r w:rsidR="00755EAD">
              <w:rPr>
                <w:rFonts w:ascii="Calibri" w:eastAsia="Times New Roman" w:hAnsi="Calibri" w:cs="Times New Roman"/>
                <w:b w:val="0"/>
                <w:bCs w:val="0"/>
                <w:color w:val="000000"/>
                <w:lang w:eastAsia="en-GB"/>
              </w:rPr>
              <w:t>.</w:t>
            </w:r>
            <w:r w:rsidRPr="00923E57">
              <w:rPr>
                <w:rFonts w:ascii="Calibri" w:eastAsia="Times New Roman" w:hAnsi="Calibri" w:cs="Times New Roman"/>
                <w:b w:val="0"/>
                <w:bCs w:val="0"/>
                <w:color w:val="000000"/>
                <w:lang w:eastAsia="en-GB"/>
              </w:rPr>
              <w:t xml:space="preserve"> This programme is about bringing together stakeholders locally to drive down the number of people with type 2 diabetes in their city. </w:t>
            </w:r>
          </w:p>
          <w:p w14:paraId="31843D95" w14:textId="7BC8F72B" w:rsidR="00923E57" w:rsidRDefault="00923E57" w:rsidP="00923E57">
            <w:pPr>
              <w:rPr>
                <w:rFonts w:cstheme="minorHAnsi"/>
                <w:color w:val="000000"/>
              </w:rPr>
            </w:pPr>
            <w:r w:rsidRPr="00923E57">
              <w:rPr>
                <w:rFonts w:ascii="Calibri" w:eastAsia="Times New Roman" w:hAnsi="Calibri" w:cs="Times New Roman"/>
                <w:b w:val="0"/>
                <w:bCs w:val="0"/>
                <w:color w:val="000000"/>
                <w:lang w:eastAsia="en-GB"/>
              </w:rPr>
              <w:t xml:space="preserve">Some examples include a partnership between the Leicester Diabetes Centre and Leicester City Football Club which has led to the creation of </w:t>
            </w:r>
            <w:r w:rsidRPr="00923E57">
              <w:rPr>
                <w:rFonts w:ascii="Calibri" w:eastAsia="Times New Roman" w:hAnsi="Calibri" w:cs="Times New Roman"/>
                <w:b w:val="0"/>
                <w:bCs w:val="0"/>
                <w:i/>
                <w:iCs/>
                <w:color w:val="000000"/>
                <w:lang w:eastAsia="en-GB"/>
              </w:rPr>
              <w:t>Healthy Goals</w:t>
            </w:r>
            <w:r w:rsidRPr="00923E57">
              <w:rPr>
                <w:rFonts w:ascii="Calibri" w:eastAsia="Times New Roman" w:hAnsi="Calibri" w:cs="Times New Roman"/>
                <w:b w:val="0"/>
                <w:bCs w:val="0"/>
                <w:color w:val="000000"/>
                <w:lang w:eastAsia="en-GB"/>
              </w:rPr>
              <w:t>; a 12</w:t>
            </w:r>
            <w:r>
              <w:rPr>
                <w:rFonts w:ascii="Calibri" w:eastAsia="Times New Roman" w:hAnsi="Calibri" w:cs="Times New Roman"/>
                <w:b w:val="0"/>
                <w:bCs w:val="0"/>
                <w:color w:val="000000"/>
                <w:lang w:eastAsia="en-GB"/>
              </w:rPr>
              <w:t>-</w:t>
            </w:r>
            <w:r w:rsidRPr="00923E57">
              <w:rPr>
                <w:rFonts w:ascii="Calibri" w:eastAsia="Times New Roman" w:hAnsi="Calibri" w:cs="Times New Roman"/>
                <w:b w:val="0"/>
                <w:bCs w:val="0"/>
                <w:color w:val="000000"/>
                <w:lang w:eastAsia="en-GB"/>
              </w:rPr>
              <w:t>week healthy lifestyle programme to prevent type 2 diabetes.  Collaboratively, Leicestershire County Cricket Club and the Leicester Diabetes Centre now deliver </w:t>
            </w:r>
            <w:r w:rsidRPr="00923E57">
              <w:rPr>
                <w:rFonts w:ascii="Calibri" w:eastAsia="Times New Roman" w:hAnsi="Calibri" w:cs="Times New Roman"/>
                <w:b w:val="0"/>
                <w:bCs w:val="0"/>
                <w:i/>
                <w:iCs/>
                <w:color w:val="000000"/>
                <w:lang w:eastAsia="en-GB"/>
              </w:rPr>
              <w:t>Walking Cricket</w:t>
            </w:r>
            <w:r w:rsidRPr="00923E57">
              <w:rPr>
                <w:rFonts w:ascii="Calibri" w:eastAsia="Times New Roman" w:hAnsi="Calibri" w:cs="Times New Roman"/>
                <w:b w:val="0"/>
                <w:bCs w:val="0"/>
                <w:color w:val="000000"/>
                <w:lang w:eastAsia="en-GB"/>
              </w:rPr>
              <w:t> sessions to South Asian communities in Leicester.  Cities Changing Diabetes has demonstrated how local stakeholders can benefit from research expertise and how academics can benefit from partnering up with communi</w:t>
            </w:r>
            <w:r w:rsidR="00D13C1E">
              <w:rPr>
                <w:rFonts w:ascii="Calibri" w:eastAsia="Times New Roman" w:hAnsi="Calibri" w:cs="Times New Roman"/>
                <w:b w:val="0"/>
                <w:bCs w:val="0"/>
                <w:color w:val="000000"/>
                <w:lang w:eastAsia="en-GB"/>
              </w:rPr>
              <w:t xml:space="preserve">ty leaders to deliver evidenced </w:t>
            </w:r>
            <w:r w:rsidRPr="00923E57">
              <w:rPr>
                <w:rFonts w:ascii="Calibri" w:eastAsia="Times New Roman" w:hAnsi="Calibri" w:cs="Times New Roman"/>
                <w:b w:val="0"/>
                <w:bCs w:val="0"/>
                <w:color w:val="000000"/>
                <w:lang w:eastAsia="en-GB"/>
              </w:rPr>
              <w:t>based, culturally sound diabetes programmes.</w:t>
            </w:r>
          </w:p>
        </w:tc>
      </w:tr>
    </w:tbl>
    <w:p w14:paraId="32CC6D8E" w14:textId="77777777" w:rsidR="00702A2C" w:rsidRDefault="00702A2C" w:rsidP="00702A2C"/>
    <w:tbl>
      <w:tblPr>
        <w:tblStyle w:val="MediumGrid1-Accent1"/>
        <w:tblW w:w="0" w:type="auto"/>
        <w:tblLook w:val="04A0" w:firstRow="1" w:lastRow="0" w:firstColumn="1" w:lastColumn="0" w:noHBand="0" w:noVBand="1"/>
      </w:tblPr>
      <w:tblGrid>
        <w:gridCol w:w="9242"/>
      </w:tblGrid>
      <w:tr w:rsidR="00123BBF" w14:paraId="2613BF6C" w14:textId="77777777" w:rsidTr="00AB2E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6793A452" w14:textId="77777777" w:rsidR="00123BBF" w:rsidRPr="00C42F9A" w:rsidRDefault="00123BBF" w:rsidP="00123BBF">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Bright Spark Box: Bolton. Changing Lifestyle Programme. </w:t>
            </w:r>
          </w:p>
        </w:tc>
      </w:tr>
      <w:tr w:rsidR="00123BBF" w14:paraId="3C9B9BEA" w14:textId="77777777" w:rsidTr="00755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C6D9F1" w:themeFill="text2" w:themeFillTint="33"/>
          </w:tcPr>
          <w:p w14:paraId="5EA35FB5" w14:textId="77777777" w:rsidR="00123BBF" w:rsidRPr="00C42F9A" w:rsidRDefault="00123BBF" w:rsidP="00AB2E07">
            <w:pPr>
              <w:pStyle w:val="NormalWeb"/>
              <w:spacing w:before="0" w:beforeAutospacing="0" w:after="0" w:afterAutospacing="0"/>
              <w:rPr>
                <w:rFonts w:asciiTheme="minorHAnsi" w:hAnsiTheme="minorHAnsi" w:cstheme="minorHAnsi"/>
                <w:color w:val="000000"/>
                <w:sz w:val="22"/>
                <w:szCs w:val="22"/>
              </w:rPr>
            </w:pPr>
            <w:r w:rsidRPr="00C42F9A">
              <w:rPr>
                <w:rFonts w:asciiTheme="minorHAnsi" w:hAnsiTheme="minorHAnsi" w:cstheme="minorHAnsi"/>
                <w:color w:val="000000"/>
                <w:sz w:val="22"/>
                <w:szCs w:val="22"/>
              </w:rPr>
              <w:t xml:space="preserve">What was done? </w:t>
            </w:r>
          </w:p>
        </w:tc>
      </w:tr>
      <w:tr w:rsidR="00123BBF" w14:paraId="6EA35DFE" w14:textId="77777777" w:rsidTr="00C06202">
        <w:tc>
          <w:tcPr>
            <w:cnfStyle w:val="001000000000" w:firstRow="0" w:lastRow="0" w:firstColumn="1" w:lastColumn="0" w:oddVBand="0" w:evenVBand="0" w:oddHBand="0" w:evenHBand="0" w:firstRowFirstColumn="0" w:firstRowLastColumn="0" w:lastRowFirstColumn="0" w:lastRowLastColumn="0"/>
            <w:tcW w:w="9242" w:type="dxa"/>
            <w:shd w:val="clear" w:color="auto" w:fill="DBE5F1" w:themeFill="accent1" w:themeFillTint="33"/>
          </w:tcPr>
          <w:p w14:paraId="38B92ED5" w14:textId="2C8C07F3" w:rsidR="00123BBF" w:rsidRPr="00130706" w:rsidRDefault="00123BBF" w:rsidP="00123BBF">
            <w:pPr>
              <w:rPr>
                <w:b w:val="0"/>
                <w:bCs w:val="0"/>
              </w:rPr>
            </w:pPr>
            <w:r w:rsidRPr="00130706">
              <w:rPr>
                <w:b w:val="0"/>
                <w:bCs w:val="0"/>
              </w:rPr>
              <w:t xml:space="preserve">Using </w:t>
            </w:r>
            <w:r w:rsidR="00E57A40" w:rsidRPr="00130706">
              <w:rPr>
                <w:b w:val="0"/>
                <w:bCs w:val="0"/>
              </w:rPr>
              <w:t>k</w:t>
            </w:r>
            <w:r w:rsidRPr="00130706">
              <w:rPr>
                <w:b w:val="0"/>
                <w:bCs w:val="0"/>
              </w:rPr>
              <w:t xml:space="preserve">nowledge exchange and </w:t>
            </w:r>
            <w:r w:rsidR="00E57A40" w:rsidRPr="00130706">
              <w:rPr>
                <w:b w:val="0"/>
                <w:bCs w:val="0"/>
              </w:rPr>
              <w:t xml:space="preserve">a </w:t>
            </w:r>
            <w:r w:rsidRPr="00130706">
              <w:rPr>
                <w:b w:val="0"/>
                <w:bCs w:val="0"/>
              </w:rPr>
              <w:t xml:space="preserve">participatory approach to design and deliver a culturally appropriate course that raises awareness and strives to enhance motivation and resilience to understand and fight diabetes. </w:t>
            </w:r>
            <w:r w:rsidR="00D13C1E">
              <w:rPr>
                <w:b w:val="0"/>
                <w:bCs w:val="0"/>
              </w:rPr>
              <w:t>The programme acted as a spring</w:t>
            </w:r>
            <w:r w:rsidRPr="00130706">
              <w:rPr>
                <w:b w:val="0"/>
                <w:bCs w:val="0"/>
              </w:rPr>
              <w:t xml:space="preserve">board to structured education and support both for those at risk </w:t>
            </w:r>
            <w:r w:rsidR="00E57A40" w:rsidRPr="00130706">
              <w:rPr>
                <w:b w:val="0"/>
                <w:bCs w:val="0"/>
              </w:rPr>
              <w:t xml:space="preserve">of </w:t>
            </w:r>
            <w:r w:rsidRPr="00130706">
              <w:rPr>
                <w:b w:val="0"/>
                <w:bCs w:val="0"/>
              </w:rPr>
              <w:t>and those living with diabetes.</w:t>
            </w:r>
          </w:p>
          <w:p w14:paraId="33467E84" w14:textId="77777777" w:rsidR="00E57A40" w:rsidRPr="00130706" w:rsidRDefault="00E57A40" w:rsidP="00123BBF">
            <w:pPr>
              <w:rPr>
                <w:b w:val="0"/>
                <w:bCs w:val="0"/>
              </w:rPr>
            </w:pPr>
          </w:p>
          <w:p w14:paraId="32705F54" w14:textId="77777777" w:rsidR="00123BBF" w:rsidRPr="00130706" w:rsidRDefault="00123BBF" w:rsidP="00B03C32">
            <w:pPr>
              <w:rPr>
                <w:b w:val="0"/>
                <w:bCs w:val="0"/>
              </w:rPr>
            </w:pPr>
            <w:r w:rsidRPr="00130706">
              <w:rPr>
                <w:b w:val="0"/>
                <w:bCs w:val="0"/>
              </w:rPr>
              <w:t xml:space="preserve">A baseline assessment </w:t>
            </w:r>
            <w:r w:rsidR="00E57A40" w:rsidRPr="00130706">
              <w:rPr>
                <w:b w:val="0"/>
                <w:bCs w:val="0"/>
              </w:rPr>
              <w:t xml:space="preserve">to </w:t>
            </w:r>
            <w:r w:rsidRPr="00130706">
              <w:rPr>
                <w:b w:val="0"/>
                <w:bCs w:val="0"/>
              </w:rPr>
              <w:t>generate a better understanding of</w:t>
            </w:r>
            <w:r w:rsidR="00E57A40" w:rsidRPr="00130706">
              <w:rPr>
                <w:b w:val="0"/>
                <w:bCs w:val="0"/>
              </w:rPr>
              <w:t xml:space="preserve"> local</w:t>
            </w:r>
            <w:r w:rsidRPr="00130706">
              <w:rPr>
                <w:b w:val="0"/>
                <w:bCs w:val="0"/>
              </w:rPr>
              <w:t xml:space="preserve"> communities through a Community Champions Programme</w:t>
            </w:r>
            <w:r w:rsidR="004137B0">
              <w:rPr>
                <w:b w:val="0"/>
                <w:bCs w:val="0"/>
              </w:rPr>
              <w:t>,</w:t>
            </w:r>
            <w:r w:rsidRPr="00130706">
              <w:rPr>
                <w:b w:val="0"/>
                <w:bCs w:val="0"/>
              </w:rPr>
              <w:t xml:space="preserve"> </w:t>
            </w:r>
            <w:r w:rsidR="00E57A40" w:rsidRPr="00130706">
              <w:rPr>
                <w:b w:val="0"/>
                <w:bCs w:val="0"/>
              </w:rPr>
              <w:t>which included faith leaders and other local peer supporters was established and</w:t>
            </w:r>
            <w:r w:rsidRPr="00130706">
              <w:rPr>
                <w:b w:val="0"/>
                <w:bCs w:val="0"/>
              </w:rPr>
              <w:t xml:space="preserve"> activities </w:t>
            </w:r>
            <w:r w:rsidR="00E57A40" w:rsidRPr="00130706">
              <w:rPr>
                <w:b w:val="0"/>
                <w:bCs w:val="0"/>
              </w:rPr>
              <w:t xml:space="preserve">devised </w:t>
            </w:r>
            <w:r w:rsidRPr="00130706">
              <w:rPr>
                <w:b w:val="0"/>
                <w:bCs w:val="0"/>
              </w:rPr>
              <w:t>that best suited</w:t>
            </w:r>
            <w:r w:rsidR="00E57A40" w:rsidRPr="00130706">
              <w:rPr>
                <w:b w:val="0"/>
                <w:bCs w:val="0"/>
              </w:rPr>
              <w:t xml:space="preserve"> these communities to</w:t>
            </w:r>
            <w:r w:rsidRPr="00130706">
              <w:rPr>
                <w:b w:val="0"/>
                <w:bCs w:val="0"/>
              </w:rPr>
              <w:t xml:space="preserve"> achieve the biggest impact.</w:t>
            </w:r>
          </w:p>
          <w:p w14:paraId="1C05D709" w14:textId="77777777" w:rsidR="00123BBF" w:rsidRPr="00130706" w:rsidRDefault="00123BBF" w:rsidP="00123BBF">
            <w:pPr>
              <w:pStyle w:val="ListParagraph"/>
              <w:ind w:left="8640"/>
              <w:rPr>
                <w:b w:val="0"/>
                <w:bCs w:val="0"/>
              </w:rPr>
            </w:pPr>
          </w:p>
          <w:p w14:paraId="27172C9E" w14:textId="77777777" w:rsidR="00123BBF" w:rsidRPr="00130706" w:rsidRDefault="00123BBF" w:rsidP="00123BBF">
            <w:pPr>
              <w:pStyle w:val="ListParagraph"/>
              <w:ind w:left="0"/>
              <w:rPr>
                <w:b w:val="0"/>
                <w:bCs w:val="0"/>
              </w:rPr>
            </w:pPr>
            <w:r w:rsidRPr="00130706">
              <w:rPr>
                <w:b w:val="0"/>
                <w:bCs w:val="0"/>
              </w:rPr>
              <w:t>Course content</w:t>
            </w:r>
          </w:p>
          <w:p w14:paraId="3F1773A7" w14:textId="77777777" w:rsidR="00123BBF" w:rsidRPr="00130706" w:rsidRDefault="00123BBF" w:rsidP="00123BBF">
            <w:pPr>
              <w:pStyle w:val="ListParagraph"/>
              <w:numPr>
                <w:ilvl w:val="0"/>
                <w:numId w:val="40"/>
              </w:numPr>
              <w:rPr>
                <w:b w:val="0"/>
                <w:bCs w:val="0"/>
              </w:rPr>
            </w:pPr>
            <w:r w:rsidRPr="00130706">
              <w:rPr>
                <w:b w:val="0"/>
                <w:bCs w:val="0"/>
              </w:rPr>
              <w:t>Un</w:t>
            </w:r>
            <w:r w:rsidR="00B76DFA">
              <w:rPr>
                <w:b w:val="0"/>
                <w:bCs w:val="0"/>
              </w:rPr>
              <w:t xml:space="preserve">derstand risks of developing Type 2 </w:t>
            </w:r>
          </w:p>
          <w:p w14:paraId="01BCA7BC" w14:textId="77777777" w:rsidR="00123BBF" w:rsidRPr="00130706" w:rsidRDefault="00123BBF" w:rsidP="00123BBF">
            <w:pPr>
              <w:pStyle w:val="ListParagraph"/>
              <w:numPr>
                <w:ilvl w:val="0"/>
                <w:numId w:val="40"/>
              </w:numPr>
              <w:rPr>
                <w:b w:val="0"/>
                <w:bCs w:val="0"/>
              </w:rPr>
            </w:pPr>
            <w:r w:rsidRPr="00130706">
              <w:rPr>
                <w:b w:val="0"/>
                <w:bCs w:val="0"/>
              </w:rPr>
              <w:t>Diet and portion control</w:t>
            </w:r>
          </w:p>
          <w:p w14:paraId="3D7B9783" w14:textId="77777777" w:rsidR="00123BBF" w:rsidRPr="00130706" w:rsidRDefault="00123BBF" w:rsidP="00123BBF">
            <w:pPr>
              <w:pStyle w:val="ListParagraph"/>
              <w:numPr>
                <w:ilvl w:val="0"/>
                <w:numId w:val="40"/>
              </w:numPr>
              <w:rPr>
                <w:b w:val="0"/>
                <w:bCs w:val="0"/>
              </w:rPr>
            </w:pPr>
            <w:r w:rsidRPr="00130706">
              <w:rPr>
                <w:b w:val="0"/>
                <w:bCs w:val="0"/>
              </w:rPr>
              <w:t>Weight management</w:t>
            </w:r>
          </w:p>
          <w:p w14:paraId="4970499E" w14:textId="77777777" w:rsidR="00123BBF" w:rsidRPr="00130706" w:rsidRDefault="00123BBF" w:rsidP="00123BBF">
            <w:pPr>
              <w:pStyle w:val="ListParagraph"/>
              <w:numPr>
                <w:ilvl w:val="0"/>
                <w:numId w:val="40"/>
              </w:numPr>
              <w:rPr>
                <w:b w:val="0"/>
                <w:bCs w:val="0"/>
              </w:rPr>
            </w:pPr>
            <w:r w:rsidRPr="00130706">
              <w:rPr>
                <w:b w:val="0"/>
                <w:bCs w:val="0"/>
              </w:rPr>
              <w:t xml:space="preserve">Improving diabetes </w:t>
            </w:r>
            <w:r w:rsidR="00130706" w:rsidRPr="00130706">
              <w:rPr>
                <w:b w:val="0"/>
                <w:bCs w:val="0"/>
              </w:rPr>
              <w:t>self-care</w:t>
            </w:r>
          </w:p>
          <w:p w14:paraId="73C518BF" w14:textId="77777777" w:rsidR="00123BBF" w:rsidRPr="00130706" w:rsidRDefault="00B76DFA" w:rsidP="00123BBF">
            <w:pPr>
              <w:pStyle w:val="ListParagraph"/>
              <w:numPr>
                <w:ilvl w:val="0"/>
                <w:numId w:val="40"/>
              </w:numPr>
              <w:rPr>
                <w:b w:val="0"/>
                <w:bCs w:val="0"/>
              </w:rPr>
            </w:pPr>
            <w:r>
              <w:rPr>
                <w:b w:val="0"/>
                <w:bCs w:val="0"/>
              </w:rPr>
              <w:t>Complications of d</w:t>
            </w:r>
            <w:r w:rsidR="00123BBF" w:rsidRPr="00130706">
              <w:rPr>
                <w:b w:val="0"/>
                <w:bCs w:val="0"/>
              </w:rPr>
              <w:t>iabetes</w:t>
            </w:r>
          </w:p>
          <w:p w14:paraId="6B535C3B" w14:textId="77777777" w:rsidR="00123BBF" w:rsidRPr="00130706" w:rsidRDefault="00123BBF" w:rsidP="00123BBF">
            <w:pPr>
              <w:pStyle w:val="ListParagraph"/>
              <w:numPr>
                <w:ilvl w:val="0"/>
                <w:numId w:val="40"/>
              </w:numPr>
              <w:rPr>
                <w:b w:val="0"/>
                <w:bCs w:val="0"/>
              </w:rPr>
            </w:pPr>
            <w:r w:rsidRPr="00130706">
              <w:rPr>
                <w:b w:val="0"/>
                <w:bCs w:val="0"/>
              </w:rPr>
              <w:t>Annual review and screening services</w:t>
            </w:r>
          </w:p>
          <w:p w14:paraId="78064595" w14:textId="77777777" w:rsidR="00123BBF" w:rsidRPr="00130706" w:rsidRDefault="00B76DFA" w:rsidP="00123BBF">
            <w:pPr>
              <w:pStyle w:val="ListParagraph"/>
              <w:numPr>
                <w:ilvl w:val="0"/>
                <w:numId w:val="40"/>
              </w:numPr>
              <w:rPr>
                <w:b w:val="0"/>
                <w:bCs w:val="0"/>
              </w:rPr>
            </w:pPr>
            <w:r>
              <w:rPr>
                <w:b w:val="0"/>
                <w:bCs w:val="0"/>
              </w:rPr>
              <w:t xml:space="preserve">Reversal of Type 2 </w:t>
            </w:r>
            <w:r w:rsidR="00123BBF" w:rsidRPr="00130706">
              <w:rPr>
                <w:b w:val="0"/>
                <w:bCs w:val="0"/>
              </w:rPr>
              <w:t>diabetes</w:t>
            </w:r>
          </w:p>
          <w:p w14:paraId="23A8529A" w14:textId="77777777" w:rsidR="00123BBF" w:rsidRPr="00130706" w:rsidRDefault="00123BBF" w:rsidP="00123BBF">
            <w:pPr>
              <w:pStyle w:val="ListParagraph"/>
              <w:numPr>
                <w:ilvl w:val="0"/>
                <w:numId w:val="40"/>
              </w:numPr>
              <w:rPr>
                <w:b w:val="0"/>
                <w:bCs w:val="0"/>
              </w:rPr>
            </w:pPr>
            <w:r w:rsidRPr="00130706">
              <w:rPr>
                <w:b w:val="0"/>
                <w:bCs w:val="0"/>
              </w:rPr>
              <w:t>Online/offline support</w:t>
            </w:r>
          </w:p>
          <w:p w14:paraId="0B759FF6" w14:textId="77777777" w:rsidR="00123BBF" w:rsidRPr="00130706" w:rsidRDefault="00123BBF" w:rsidP="00123BBF">
            <w:pPr>
              <w:pStyle w:val="ListParagraph"/>
              <w:rPr>
                <w:b w:val="0"/>
                <w:bCs w:val="0"/>
              </w:rPr>
            </w:pPr>
          </w:p>
          <w:p w14:paraId="3A8654D1" w14:textId="77777777" w:rsidR="00123BBF" w:rsidRPr="00130706" w:rsidRDefault="00A31FAE" w:rsidP="00123BBF">
            <w:pPr>
              <w:pStyle w:val="ListParagraph"/>
              <w:ind w:left="0"/>
              <w:rPr>
                <w:b w:val="0"/>
                <w:bCs w:val="0"/>
              </w:rPr>
            </w:pPr>
            <w:r w:rsidRPr="00130706">
              <w:rPr>
                <w:b w:val="0"/>
                <w:bCs w:val="0"/>
              </w:rPr>
              <w:t>Outcomes</w:t>
            </w:r>
          </w:p>
          <w:p w14:paraId="4E70B575" w14:textId="77777777" w:rsidR="00123BBF" w:rsidRPr="00130706" w:rsidRDefault="00123BBF" w:rsidP="00123BBF">
            <w:pPr>
              <w:pStyle w:val="ListParagraph"/>
              <w:numPr>
                <w:ilvl w:val="0"/>
                <w:numId w:val="41"/>
              </w:numPr>
              <w:rPr>
                <w:b w:val="0"/>
                <w:bCs w:val="0"/>
              </w:rPr>
            </w:pPr>
            <w:r w:rsidRPr="00130706">
              <w:rPr>
                <w:b w:val="0"/>
                <w:bCs w:val="0"/>
              </w:rPr>
              <w:t>Change in attitudes and perceptions</w:t>
            </w:r>
          </w:p>
          <w:p w14:paraId="54EE3A0C" w14:textId="77777777" w:rsidR="00123BBF" w:rsidRPr="00130706" w:rsidRDefault="00123BBF" w:rsidP="00123BBF">
            <w:pPr>
              <w:pStyle w:val="ListParagraph"/>
              <w:numPr>
                <w:ilvl w:val="0"/>
                <w:numId w:val="41"/>
              </w:numPr>
              <w:rPr>
                <w:b w:val="0"/>
                <w:bCs w:val="0"/>
              </w:rPr>
            </w:pPr>
            <w:r w:rsidRPr="00130706">
              <w:rPr>
                <w:b w:val="0"/>
                <w:bCs w:val="0"/>
              </w:rPr>
              <w:t>Encouraging signs of improvement in</w:t>
            </w:r>
            <w:r w:rsidR="00E57A40" w:rsidRPr="00130706">
              <w:rPr>
                <w:b w:val="0"/>
                <w:bCs w:val="0"/>
              </w:rPr>
              <w:t xml:space="preserve"> glycaemic control, </w:t>
            </w:r>
            <w:r w:rsidRPr="00130706">
              <w:rPr>
                <w:b w:val="0"/>
                <w:bCs w:val="0"/>
              </w:rPr>
              <w:t xml:space="preserve">weight, </w:t>
            </w:r>
            <w:r w:rsidR="00E57A40" w:rsidRPr="00130706">
              <w:rPr>
                <w:b w:val="0"/>
                <w:bCs w:val="0"/>
              </w:rPr>
              <w:t>and BP</w:t>
            </w:r>
          </w:p>
          <w:p w14:paraId="5235B174" w14:textId="77777777" w:rsidR="00123BBF" w:rsidRPr="00130706" w:rsidRDefault="00123BBF" w:rsidP="00123BBF">
            <w:pPr>
              <w:pStyle w:val="ListParagraph"/>
              <w:numPr>
                <w:ilvl w:val="0"/>
                <w:numId w:val="41"/>
              </w:numPr>
              <w:rPr>
                <w:b w:val="0"/>
                <w:bCs w:val="0"/>
              </w:rPr>
            </w:pPr>
            <w:r w:rsidRPr="00130706">
              <w:rPr>
                <w:b w:val="0"/>
                <w:bCs w:val="0"/>
              </w:rPr>
              <w:t>Change in cooking behaviour</w:t>
            </w:r>
          </w:p>
          <w:p w14:paraId="70E599D6" w14:textId="77777777" w:rsidR="00123BBF" w:rsidRPr="00130706" w:rsidRDefault="00123BBF" w:rsidP="00123BBF">
            <w:pPr>
              <w:pStyle w:val="ListParagraph"/>
              <w:numPr>
                <w:ilvl w:val="0"/>
                <w:numId w:val="41"/>
              </w:numPr>
              <w:rPr>
                <w:b w:val="0"/>
                <w:bCs w:val="0"/>
              </w:rPr>
            </w:pPr>
            <w:r w:rsidRPr="00130706">
              <w:rPr>
                <w:b w:val="0"/>
                <w:bCs w:val="0"/>
              </w:rPr>
              <w:t xml:space="preserve">Increased knowledge of physical activity and its effects </w:t>
            </w:r>
          </w:p>
          <w:p w14:paraId="334B99C2" w14:textId="77777777" w:rsidR="00123BBF" w:rsidRPr="00130706" w:rsidRDefault="00123BBF" w:rsidP="00123BBF">
            <w:pPr>
              <w:pStyle w:val="ListParagraph"/>
              <w:numPr>
                <w:ilvl w:val="0"/>
                <w:numId w:val="41"/>
              </w:numPr>
              <w:rPr>
                <w:b w:val="0"/>
                <w:bCs w:val="0"/>
              </w:rPr>
            </w:pPr>
            <w:r w:rsidRPr="00130706">
              <w:rPr>
                <w:b w:val="0"/>
                <w:bCs w:val="0"/>
              </w:rPr>
              <w:t>Sharing of personal experiences and increased motivation</w:t>
            </w:r>
          </w:p>
          <w:p w14:paraId="76567A6B" w14:textId="77777777" w:rsidR="00123BBF" w:rsidRPr="00B03C32" w:rsidRDefault="00123BBF" w:rsidP="00AB2E07">
            <w:pPr>
              <w:pStyle w:val="ListParagraph"/>
              <w:numPr>
                <w:ilvl w:val="0"/>
                <w:numId w:val="41"/>
              </w:numPr>
            </w:pPr>
            <w:r w:rsidRPr="00130706">
              <w:rPr>
                <w:b w:val="0"/>
                <w:bCs w:val="0"/>
              </w:rPr>
              <w:t>Increase in trust and confidence in HCP’s and themselves</w:t>
            </w:r>
          </w:p>
        </w:tc>
      </w:tr>
    </w:tbl>
    <w:p w14:paraId="0C59D4AF" w14:textId="0E74FD24" w:rsidR="00F71703" w:rsidRDefault="00F71703" w:rsidP="00FA7206"/>
    <w:p w14:paraId="39200500" w14:textId="77777777" w:rsidR="00FD66CD" w:rsidRDefault="00FD66CD" w:rsidP="00FA7206"/>
    <w:p w14:paraId="6D40F757" w14:textId="77777777" w:rsidR="00FA7206" w:rsidRPr="00513CC9" w:rsidRDefault="00B3458C" w:rsidP="00513CC9">
      <w:pPr>
        <w:pStyle w:val="Heading1"/>
        <w:rPr>
          <w:b w:val="0"/>
          <w:sz w:val="32"/>
          <w:szCs w:val="32"/>
        </w:rPr>
      </w:pPr>
      <w:bookmarkStart w:id="46" w:name="_6._Digital_Technology"/>
      <w:bookmarkEnd w:id="46"/>
      <w:r w:rsidRPr="00513CC9">
        <w:rPr>
          <w:b w:val="0"/>
          <w:sz w:val="32"/>
          <w:szCs w:val="32"/>
        </w:rPr>
        <w:t>6</w:t>
      </w:r>
      <w:r w:rsidR="002A78AC" w:rsidRPr="00513CC9">
        <w:rPr>
          <w:b w:val="0"/>
          <w:sz w:val="32"/>
          <w:szCs w:val="32"/>
        </w:rPr>
        <w:t>.</w:t>
      </w:r>
      <w:r w:rsidR="00FA7206" w:rsidRPr="00513CC9">
        <w:rPr>
          <w:b w:val="0"/>
          <w:sz w:val="32"/>
          <w:szCs w:val="32"/>
        </w:rPr>
        <w:t xml:space="preserve"> Digital Technology </w:t>
      </w:r>
      <w:r w:rsidR="00F32E4C" w:rsidRPr="00513CC9">
        <w:rPr>
          <w:b w:val="0"/>
          <w:sz w:val="32"/>
          <w:szCs w:val="32"/>
        </w:rPr>
        <w:t>and Solutions</w:t>
      </w:r>
    </w:p>
    <w:p w14:paraId="705DC687" w14:textId="77777777" w:rsidR="00513CC9" w:rsidRPr="005D47F0" w:rsidRDefault="00513CC9" w:rsidP="00513CC9">
      <w:pPr>
        <w:pStyle w:val="Title"/>
        <w:rPr>
          <w:sz w:val="8"/>
          <w:szCs w:val="8"/>
        </w:rPr>
      </w:pPr>
    </w:p>
    <w:p w14:paraId="5896280C" w14:textId="77777777" w:rsidR="00FA7206" w:rsidRPr="00513CC9" w:rsidRDefault="00B3458C" w:rsidP="00513CC9">
      <w:pPr>
        <w:pStyle w:val="Heading1"/>
        <w:rPr>
          <w:b w:val="0"/>
        </w:rPr>
      </w:pPr>
      <w:bookmarkStart w:id="47" w:name="_6.1_e-Care_Plans"/>
      <w:bookmarkEnd w:id="47"/>
      <w:r w:rsidRPr="00513CC9">
        <w:rPr>
          <w:b w:val="0"/>
        </w:rPr>
        <w:lastRenderedPageBreak/>
        <w:t>6</w:t>
      </w:r>
      <w:r w:rsidR="002A78AC" w:rsidRPr="00513CC9">
        <w:rPr>
          <w:b w:val="0"/>
        </w:rPr>
        <w:t xml:space="preserve">.1 </w:t>
      </w:r>
      <w:r w:rsidR="00F32E4C" w:rsidRPr="00513CC9">
        <w:rPr>
          <w:b w:val="0"/>
        </w:rPr>
        <w:t>e</w:t>
      </w:r>
      <w:r w:rsidR="009506FD" w:rsidRPr="00513CC9">
        <w:rPr>
          <w:b w:val="0"/>
        </w:rPr>
        <w:t>-</w:t>
      </w:r>
      <w:r w:rsidR="00F32E4C" w:rsidRPr="00513CC9">
        <w:rPr>
          <w:b w:val="0"/>
        </w:rPr>
        <w:t>Care Plans</w:t>
      </w:r>
    </w:p>
    <w:p w14:paraId="138B29B5" w14:textId="77777777" w:rsidR="00513CC9" w:rsidRPr="005D47F0" w:rsidRDefault="00513CC9" w:rsidP="00513CC9">
      <w:pPr>
        <w:pStyle w:val="Title"/>
        <w:rPr>
          <w:sz w:val="8"/>
          <w:szCs w:val="8"/>
        </w:rPr>
      </w:pPr>
    </w:p>
    <w:p w14:paraId="5CCBB3F5" w14:textId="78E6DE47" w:rsidR="00F71703" w:rsidRPr="002A78AC" w:rsidRDefault="009506FD" w:rsidP="002A78AC">
      <w:r w:rsidRPr="009506FD">
        <w:t xml:space="preserve">The </w:t>
      </w:r>
      <w:r>
        <w:t xml:space="preserve">use of </w:t>
      </w:r>
      <w:r w:rsidRPr="009506FD">
        <w:t>care plan</w:t>
      </w:r>
      <w:r w:rsidR="00D13C1E">
        <w:t>s in diabetes is already common</w:t>
      </w:r>
      <w:r>
        <w:t>place and acts</w:t>
      </w:r>
      <w:r w:rsidRPr="009506FD">
        <w:t xml:space="preserve"> as an agreement between </w:t>
      </w:r>
      <w:r>
        <w:t xml:space="preserve">the person living with diabetes </w:t>
      </w:r>
      <w:r w:rsidRPr="009506FD">
        <w:t>and the</w:t>
      </w:r>
      <w:r>
        <w:t>ir diabetes provider to help with self-management of diabetes and setting achievable individualised goals. The development of e-Care plans is an extension of this to bring diabetes care plans into the digital age. It will</w:t>
      </w:r>
      <w:r w:rsidR="00D13C1E">
        <w:t>,</w:t>
      </w:r>
      <w:r>
        <w:t xml:space="preserve"> however, allow for information about medications/ insulin doses, retinal screening results, individualised treatment targets (such as HbA1c) to be carried on a digital card owned by the person with diabetes</w:t>
      </w:r>
      <w:r w:rsidR="007E3D2C">
        <w:t xml:space="preserve"> and can be provided/ updated any time the individual accesses diabetes care. This potentially reduce drug errors when the person attends an acute hospital setting, as well as give the healthcare provider important information regarding their diabetes care.</w:t>
      </w:r>
    </w:p>
    <w:p w14:paraId="0DC3A87B" w14:textId="77777777" w:rsidR="00F32E4C" w:rsidRPr="000877B9" w:rsidRDefault="00B3458C" w:rsidP="000877B9">
      <w:pPr>
        <w:pStyle w:val="Heading1"/>
        <w:rPr>
          <w:b w:val="0"/>
        </w:rPr>
      </w:pPr>
      <w:bookmarkStart w:id="48" w:name="_6.2_Digital_Transfer"/>
      <w:bookmarkEnd w:id="48"/>
      <w:r w:rsidRPr="000877B9">
        <w:rPr>
          <w:b w:val="0"/>
        </w:rPr>
        <w:t>6</w:t>
      </w:r>
      <w:r w:rsidR="002A78AC" w:rsidRPr="000877B9">
        <w:rPr>
          <w:b w:val="0"/>
        </w:rPr>
        <w:t xml:space="preserve">.2 </w:t>
      </w:r>
      <w:r w:rsidR="008300C2" w:rsidRPr="000877B9">
        <w:rPr>
          <w:b w:val="0"/>
        </w:rPr>
        <w:t>Digital Transfer of Care</w:t>
      </w:r>
      <w:r w:rsidR="002A78AC" w:rsidRPr="000877B9">
        <w:rPr>
          <w:b w:val="0"/>
        </w:rPr>
        <w:t xml:space="preserve"> </w:t>
      </w:r>
    </w:p>
    <w:p w14:paraId="26232E6F" w14:textId="77777777" w:rsidR="000877B9" w:rsidRPr="005D47F0" w:rsidRDefault="000877B9" w:rsidP="000877B9">
      <w:pPr>
        <w:pStyle w:val="Title"/>
        <w:rPr>
          <w:sz w:val="8"/>
          <w:szCs w:val="8"/>
        </w:rPr>
      </w:pPr>
    </w:p>
    <w:p w14:paraId="2EB91132" w14:textId="77777777" w:rsidR="002A78AC" w:rsidRPr="002A78AC" w:rsidRDefault="00FA6650" w:rsidP="002A78AC">
      <w:r>
        <w:t>T</w:t>
      </w:r>
      <w:r w:rsidR="00B3458C">
        <w:t>his includes t</w:t>
      </w:r>
      <w:r>
        <w:t>ransfer of information on the e</w:t>
      </w:r>
      <w:r w:rsidR="00276B18">
        <w:t>-</w:t>
      </w:r>
      <w:r>
        <w:t>CARE plans back onto the GP systems</w:t>
      </w:r>
      <w:r w:rsidR="00E21621">
        <w:t xml:space="preserve">, development of </w:t>
      </w:r>
      <w:r w:rsidR="005B4B7F" w:rsidRPr="005B4B7F">
        <w:t>pharmacy connection schemes for patients who don’t need primary medical service</w:t>
      </w:r>
      <w:r w:rsidR="004E3984" w:rsidRPr="005B4B7F">
        <w:t>, as well as refer on to community pharmacies who support urgent care and promote patient self-care and self-management</w:t>
      </w:r>
      <w:r w:rsidR="00E21621">
        <w:t>. R</w:t>
      </w:r>
      <w:r w:rsidR="008300C2">
        <w:t>eferrals to community pharmacy for NMS</w:t>
      </w:r>
      <w:r w:rsidR="002E21F8">
        <w:t xml:space="preserve">, MUR </w:t>
      </w:r>
      <w:r w:rsidR="00E21621">
        <w:t xml:space="preserve">can occur </w:t>
      </w:r>
      <w:r w:rsidR="002E21F8">
        <w:t>via online portals</w:t>
      </w:r>
      <w:r w:rsidR="008300C2">
        <w:t xml:space="preserve"> e.g. </w:t>
      </w:r>
      <w:proofErr w:type="spellStart"/>
      <w:r w:rsidR="008300C2">
        <w:t>Pharmoutcomes</w:t>
      </w:r>
      <w:proofErr w:type="spellEnd"/>
      <w:r w:rsidR="00E21621">
        <w:t>.</w:t>
      </w:r>
    </w:p>
    <w:p w14:paraId="0CD57FD6" w14:textId="77777777" w:rsidR="00994E57" w:rsidRDefault="00E21621" w:rsidP="0045010F">
      <w:pPr>
        <w:pStyle w:val="Heading1"/>
        <w:rPr>
          <w:b w:val="0"/>
        </w:rPr>
      </w:pPr>
      <w:bookmarkStart w:id="49" w:name="_6.3_Dashboards_and"/>
      <w:bookmarkEnd w:id="49"/>
      <w:r w:rsidRPr="0045010F">
        <w:rPr>
          <w:b w:val="0"/>
        </w:rPr>
        <w:t>6</w:t>
      </w:r>
      <w:r w:rsidR="002A78AC" w:rsidRPr="0045010F">
        <w:rPr>
          <w:b w:val="0"/>
        </w:rPr>
        <w:t xml:space="preserve">.3 </w:t>
      </w:r>
      <w:r w:rsidR="00F32E4C" w:rsidRPr="0045010F">
        <w:rPr>
          <w:b w:val="0"/>
        </w:rPr>
        <w:t>Dashboards and Data retrieval e.g. ECLIPSE</w:t>
      </w:r>
    </w:p>
    <w:p w14:paraId="7595F1F5" w14:textId="77777777" w:rsidR="0045010F" w:rsidRPr="005D47F0" w:rsidRDefault="0045010F" w:rsidP="0045010F">
      <w:pPr>
        <w:pStyle w:val="Title"/>
        <w:rPr>
          <w:sz w:val="8"/>
          <w:szCs w:val="8"/>
        </w:rPr>
      </w:pPr>
    </w:p>
    <w:p w14:paraId="14702D35" w14:textId="77777777" w:rsidR="00994E57" w:rsidRPr="0045010F" w:rsidRDefault="00994E57" w:rsidP="00994E57">
      <w:pPr>
        <w:spacing w:before="240" w:after="240" w:line="240" w:lineRule="auto"/>
        <w:rPr>
          <w:rFonts w:eastAsia="Times New Roman" w:cstheme="minorHAnsi"/>
          <w:color w:val="3C4043"/>
          <w:shd w:val="clear" w:color="auto" w:fill="FFFFFF"/>
          <w:lang w:eastAsia="en-GB"/>
        </w:rPr>
      </w:pPr>
      <w:r w:rsidRPr="0045010F">
        <w:rPr>
          <w:rFonts w:eastAsia="Times New Roman" w:cstheme="minorHAnsi"/>
          <w:color w:val="3C4043"/>
          <w:shd w:val="clear" w:color="auto" w:fill="FFFFFF"/>
          <w:lang w:eastAsia="en-GB"/>
        </w:rPr>
        <w:t>Dashboards and Data retrieval</w:t>
      </w:r>
      <w:r w:rsidR="0054309C" w:rsidRPr="0045010F">
        <w:rPr>
          <w:rFonts w:eastAsia="Times New Roman" w:cstheme="minorHAnsi"/>
          <w:color w:val="3C4043"/>
          <w:shd w:val="clear" w:color="auto" w:fill="FFFFFF"/>
          <w:lang w:eastAsia="en-GB"/>
        </w:rPr>
        <w:t xml:space="preserve"> programmes</w:t>
      </w:r>
      <w:r w:rsidRPr="0045010F">
        <w:rPr>
          <w:rFonts w:eastAsia="Times New Roman" w:cstheme="minorHAnsi"/>
          <w:color w:val="3C4043"/>
          <w:shd w:val="clear" w:color="auto" w:fill="FFFFFF"/>
          <w:lang w:eastAsia="en-GB"/>
        </w:rPr>
        <w:t xml:space="preserve"> e.g. ECLIPSE</w:t>
      </w:r>
      <w:r w:rsidR="0054309C" w:rsidRPr="0045010F">
        <w:rPr>
          <w:rFonts w:eastAsia="Times New Roman" w:cstheme="minorHAnsi"/>
          <w:color w:val="3C4043"/>
          <w:shd w:val="clear" w:color="auto" w:fill="FFFFFF"/>
          <w:lang w:eastAsia="en-GB"/>
        </w:rPr>
        <w:t xml:space="preserve"> would be supported for use. </w:t>
      </w:r>
    </w:p>
    <w:tbl>
      <w:tblPr>
        <w:tblStyle w:val="MediumGrid1-Accent1"/>
        <w:tblW w:w="5000" w:type="pct"/>
        <w:jc w:val="center"/>
        <w:tblLook w:val="04A0" w:firstRow="1" w:lastRow="0" w:firstColumn="1" w:lastColumn="0" w:noHBand="0" w:noVBand="1"/>
      </w:tblPr>
      <w:tblGrid>
        <w:gridCol w:w="4621"/>
        <w:gridCol w:w="4621"/>
      </w:tblGrid>
      <w:tr w:rsidR="0054309C" w14:paraId="726F3F0D" w14:textId="77777777" w:rsidTr="0045581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14:paraId="2E82FEA1" w14:textId="52A8E8B8" w:rsidR="0054309C" w:rsidRDefault="00DB4B38" w:rsidP="0054309C">
            <w:pPr>
              <w:pStyle w:val="NormalWeb"/>
              <w:spacing w:before="0" w:beforeAutospacing="0" w:after="0" w:afterAutospacing="0"/>
              <w:rPr>
                <w:rFonts w:ascii="Arial" w:hAnsi="Arial" w:cs="Arial"/>
                <w:color w:val="000000"/>
                <w:sz w:val="22"/>
                <w:szCs w:val="22"/>
                <w:u w:val="single"/>
              </w:rPr>
            </w:pPr>
            <w:r>
              <w:rPr>
                <w:rFonts w:ascii="Arial" w:hAnsi="Arial" w:cs="Arial"/>
                <w:color w:val="000000"/>
                <w:sz w:val="22"/>
                <w:szCs w:val="22"/>
                <w:u w:val="single"/>
              </w:rPr>
              <w:t xml:space="preserve">Bright </w:t>
            </w:r>
            <w:r w:rsidR="00B0337D">
              <w:rPr>
                <w:rFonts w:ascii="Arial" w:hAnsi="Arial" w:cs="Arial"/>
                <w:color w:val="000000"/>
                <w:sz w:val="22"/>
                <w:szCs w:val="22"/>
                <w:u w:val="single"/>
              </w:rPr>
              <w:t>Outcomes:</w:t>
            </w:r>
            <w:r w:rsidR="0054309C">
              <w:rPr>
                <w:rFonts w:ascii="Arial" w:hAnsi="Arial" w:cs="Arial"/>
                <w:color w:val="000000"/>
                <w:sz w:val="22"/>
                <w:szCs w:val="22"/>
                <w:u w:val="single"/>
              </w:rPr>
              <w:t xml:space="preserve"> Swinton CCG</w:t>
            </w:r>
          </w:p>
        </w:tc>
      </w:tr>
      <w:tr w:rsidR="0054309C" w14:paraId="39C8A9AA" w14:textId="77777777" w:rsidTr="0045581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00" w:type="pct"/>
          </w:tcPr>
          <w:p w14:paraId="30D2CA63" w14:textId="77777777" w:rsidR="0054309C" w:rsidRPr="00BA143B" w:rsidRDefault="0054309C" w:rsidP="0045581B">
            <w:pPr>
              <w:pStyle w:val="NormalWeb"/>
              <w:spacing w:before="0" w:beforeAutospacing="0" w:after="0" w:afterAutospacing="0"/>
              <w:rPr>
                <w:rFonts w:ascii="Arial" w:hAnsi="Arial" w:cs="Arial"/>
                <w:b w:val="0"/>
                <w:i/>
                <w:color w:val="000000"/>
                <w:sz w:val="22"/>
                <w:szCs w:val="22"/>
              </w:rPr>
            </w:pPr>
            <w:r w:rsidRPr="00BA143B">
              <w:rPr>
                <w:rFonts w:ascii="Arial" w:hAnsi="Arial" w:cs="Arial"/>
                <w:b w:val="0"/>
                <w:i/>
                <w:color w:val="000000"/>
                <w:sz w:val="22"/>
                <w:szCs w:val="22"/>
              </w:rPr>
              <w:t>What was done?</w:t>
            </w:r>
          </w:p>
        </w:tc>
        <w:tc>
          <w:tcPr>
            <w:tcW w:w="2500" w:type="pct"/>
          </w:tcPr>
          <w:p w14:paraId="21AB0AC3" w14:textId="77777777" w:rsidR="0054309C" w:rsidRPr="00BA143B" w:rsidRDefault="0054309C" w:rsidP="0045581B">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22"/>
                <w:szCs w:val="22"/>
                <w:u w:val="single"/>
              </w:rPr>
            </w:pPr>
            <w:r w:rsidRPr="00BA143B">
              <w:rPr>
                <w:rFonts w:ascii="Arial" w:hAnsi="Arial" w:cs="Arial"/>
                <w:i/>
                <w:color w:val="000000"/>
                <w:sz w:val="22"/>
                <w:szCs w:val="22"/>
                <w:u w:val="single"/>
              </w:rPr>
              <w:t>What were the outcomes?</w:t>
            </w:r>
          </w:p>
        </w:tc>
      </w:tr>
      <w:tr w:rsidR="0054309C" w14:paraId="5510120B" w14:textId="77777777" w:rsidTr="0045581B">
        <w:trPr>
          <w:jc w:val="center"/>
        </w:trPr>
        <w:tc>
          <w:tcPr>
            <w:cnfStyle w:val="001000000000" w:firstRow="0" w:lastRow="0" w:firstColumn="1" w:lastColumn="0" w:oddVBand="0" w:evenVBand="0" w:oddHBand="0" w:evenHBand="0" w:firstRowFirstColumn="0" w:firstRowLastColumn="0" w:lastRowFirstColumn="0" w:lastRowLastColumn="0"/>
            <w:tcW w:w="2500" w:type="pct"/>
          </w:tcPr>
          <w:p w14:paraId="6221BBE4" w14:textId="77777777" w:rsidR="0054309C" w:rsidRDefault="002E30F8" w:rsidP="0045581B">
            <w:pPr>
              <w:pStyle w:val="NormalWeb"/>
              <w:spacing w:before="240" w:beforeAutospacing="0" w:after="240" w:afterAutospacing="0"/>
              <w:rPr>
                <w:rFonts w:asciiTheme="minorHAnsi" w:hAnsiTheme="minorHAnsi" w:cstheme="minorHAnsi"/>
                <w:b w:val="0"/>
                <w:color w:val="000000" w:themeColor="text1"/>
                <w:sz w:val="22"/>
                <w:szCs w:val="22"/>
              </w:rPr>
            </w:pPr>
            <w:r>
              <w:rPr>
                <w:rFonts w:asciiTheme="minorHAnsi" w:hAnsiTheme="minorHAnsi" w:cstheme="minorHAnsi"/>
                <w:b w:val="0"/>
                <w:color w:val="000000" w:themeColor="text1"/>
                <w:sz w:val="22"/>
                <w:szCs w:val="22"/>
              </w:rPr>
              <w:t xml:space="preserve">ECLIPSE was introduced in 2015 to enable practices to be alerted to people potentially suffering harm from their medications, the RADAR alert system. Practices were encouraged to regularly extract data and </w:t>
            </w:r>
            <w:r w:rsidR="004452FC">
              <w:rPr>
                <w:rFonts w:asciiTheme="minorHAnsi" w:hAnsiTheme="minorHAnsi" w:cstheme="minorHAnsi"/>
                <w:b w:val="0"/>
                <w:color w:val="000000" w:themeColor="text1"/>
                <w:sz w:val="22"/>
                <w:szCs w:val="22"/>
              </w:rPr>
              <w:t xml:space="preserve">to action RED alerts. </w:t>
            </w:r>
          </w:p>
          <w:p w14:paraId="43321190" w14:textId="77777777" w:rsidR="002E30F8" w:rsidRDefault="004452FC" w:rsidP="0045581B">
            <w:pPr>
              <w:pStyle w:val="NormalWeb"/>
              <w:spacing w:before="240" w:beforeAutospacing="0" w:after="240" w:afterAutospacing="0"/>
              <w:rPr>
                <w:rFonts w:asciiTheme="minorHAnsi" w:hAnsiTheme="minorHAnsi" w:cstheme="minorHAnsi"/>
                <w:b w:val="0"/>
                <w:color w:val="000000" w:themeColor="text1"/>
                <w:sz w:val="22"/>
                <w:szCs w:val="22"/>
              </w:rPr>
            </w:pPr>
            <w:r>
              <w:rPr>
                <w:rFonts w:asciiTheme="minorHAnsi" w:hAnsiTheme="minorHAnsi" w:cstheme="minorHAnsi"/>
                <w:b w:val="0"/>
                <w:color w:val="000000" w:themeColor="text1"/>
                <w:sz w:val="22"/>
                <w:szCs w:val="22"/>
              </w:rPr>
              <w:t xml:space="preserve">This was then expanded to support the management of diabetes. </w:t>
            </w:r>
          </w:p>
          <w:p w14:paraId="72D8A530" w14:textId="77777777" w:rsidR="004452FC" w:rsidRDefault="004452FC" w:rsidP="004452FC">
            <w:pPr>
              <w:pStyle w:val="NormalWeb"/>
              <w:numPr>
                <w:ilvl w:val="0"/>
                <w:numId w:val="18"/>
              </w:numPr>
              <w:spacing w:before="240" w:beforeAutospacing="0" w:after="240" w:afterAutospacing="0"/>
              <w:rPr>
                <w:rFonts w:asciiTheme="minorHAnsi" w:hAnsiTheme="minorHAnsi" w:cstheme="minorHAnsi"/>
                <w:b w:val="0"/>
                <w:color w:val="000000" w:themeColor="text1"/>
                <w:sz w:val="22"/>
                <w:szCs w:val="22"/>
              </w:rPr>
            </w:pPr>
            <w:r>
              <w:rPr>
                <w:rFonts w:asciiTheme="minorHAnsi" w:hAnsiTheme="minorHAnsi" w:cstheme="minorHAnsi"/>
                <w:b w:val="0"/>
                <w:color w:val="000000" w:themeColor="text1"/>
                <w:sz w:val="22"/>
                <w:szCs w:val="22"/>
              </w:rPr>
              <w:t>Benchmarking data is shared with e</w:t>
            </w:r>
            <w:r w:rsidR="007B1D4A">
              <w:rPr>
                <w:rFonts w:asciiTheme="minorHAnsi" w:hAnsiTheme="minorHAnsi" w:cstheme="minorHAnsi"/>
                <w:b w:val="0"/>
                <w:color w:val="000000" w:themeColor="text1"/>
                <w:sz w:val="22"/>
                <w:szCs w:val="22"/>
              </w:rPr>
              <w:t>ach practice monthly (eight care processes and three</w:t>
            </w:r>
            <w:r>
              <w:rPr>
                <w:rFonts w:asciiTheme="minorHAnsi" w:hAnsiTheme="minorHAnsi" w:cstheme="minorHAnsi"/>
                <w:b w:val="0"/>
                <w:color w:val="000000" w:themeColor="text1"/>
                <w:sz w:val="22"/>
                <w:szCs w:val="22"/>
              </w:rPr>
              <w:t xml:space="preserve"> treatment targets)</w:t>
            </w:r>
          </w:p>
          <w:p w14:paraId="7C462782" w14:textId="77777777" w:rsidR="004452FC" w:rsidRDefault="004452FC" w:rsidP="004452FC">
            <w:pPr>
              <w:pStyle w:val="NormalWeb"/>
              <w:numPr>
                <w:ilvl w:val="0"/>
                <w:numId w:val="18"/>
              </w:numPr>
              <w:spacing w:before="240" w:beforeAutospacing="0" w:after="240" w:afterAutospacing="0"/>
              <w:rPr>
                <w:rFonts w:asciiTheme="minorHAnsi" w:hAnsiTheme="minorHAnsi" w:cstheme="minorHAnsi"/>
                <w:b w:val="0"/>
                <w:color w:val="000000" w:themeColor="text1"/>
                <w:sz w:val="22"/>
                <w:szCs w:val="22"/>
              </w:rPr>
            </w:pPr>
            <w:r>
              <w:rPr>
                <w:rFonts w:asciiTheme="minorHAnsi" w:hAnsiTheme="minorHAnsi" w:cstheme="minorHAnsi"/>
                <w:b w:val="0"/>
                <w:color w:val="000000" w:themeColor="text1"/>
                <w:sz w:val="22"/>
                <w:szCs w:val="22"/>
              </w:rPr>
              <w:t xml:space="preserve">Specific cohorts of people with diabetes can be identified e.g. </w:t>
            </w:r>
            <w:r w:rsidR="00EB4A51">
              <w:rPr>
                <w:rFonts w:asciiTheme="minorHAnsi" w:hAnsiTheme="minorHAnsi" w:cstheme="minorHAnsi"/>
                <w:b w:val="0"/>
                <w:color w:val="000000" w:themeColor="text1"/>
                <w:sz w:val="22"/>
                <w:szCs w:val="22"/>
              </w:rPr>
              <w:t>elderly</w:t>
            </w:r>
            <w:r>
              <w:rPr>
                <w:rFonts w:asciiTheme="minorHAnsi" w:hAnsiTheme="minorHAnsi" w:cstheme="minorHAnsi"/>
                <w:b w:val="0"/>
                <w:color w:val="000000" w:themeColor="text1"/>
                <w:sz w:val="22"/>
                <w:szCs w:val="22"/>
              </w:rPr>
              <w:t xml:space="preserve"> with low HbA1c, GLP-1 and DDP4 combinations, pioglitazone and </w:t>
            </w:r>
            <w:r w:rsidR="007B1D4A">
              <w:rPr>
                <w:rFonts w:asciiTheme="minorHAnsi" w:hAnsiTheme="minorHAnsi" w:cstheme="minorHAnsi"/>
                <w:b w:val="0"/>
                <w:color w:val="000000" w:themeColor="text1"/>
                <w:sz w:val="22"/>
                <w:szCs w:val="22"/>
              </w:rPr>
              <w:t>heart failure</w:t>
            </w:r>
            <w:r>
              <w:rPr>
                <w:rFonts w:asciiTheme="minorHAnsi" w:hAnsiTheme="minorHAnsi" w:cstheme="minorHAnsi"/>
                <w:b w:val="0"/>
                <w:color w:val="000000" w:themeColor="text1"/>
                <w:sz w:val="22"/>
                <w:szCs w:val="22"/>
              </w:rPr>
              <w:t xml:space="preserve"> etc. </w:t>
            </w:r>
          </w:p>
          <w:p w14:paraId="2A6696D8" w14:textId="77777777" w:rsidR="004452FC" w:rsidRDefault="004452FC" w:rsidP="004452FC">
            <w:pPr>
              <w:pStyle w:val="NormalWeb"/>
              <w:numPr>
                <w:ilvl w:val="0"/>
                <w:numId w:val="18"/>
              </w:numPr>
              <w:spacing w:before="240" w:beforeAutospacing="0" w:after="240" w:afterAutospacing="0"/>
              <w:rPr>
                <w:rFonts w:asciiTheme="minorHAnsi" w:hAnsiTheme="minorHAnsi" w:cstheme="minorHAnsi"/>
                <w:b w:val="0"/>
                <w:color w:val="000000" w:themeColor="text1"/>
                <w:sz w:val="22"/>
                <w:szCs w:val="22"/>
              </w:rPr>
            </w:pPr>
            <w:r>
              <w:rPr>
                <w:rFonts w:asciiTheme="minorHAnsi" w:hAnsiTheme="minorHAnsi" w:cstheme="minorHAnsi"/>
                <w:b w:val="0"/>
                <w:color w:val="000000" w:themeColor="text1"/>
                <w:sz w:val="22"/>
                <w:szCs w:val="22"/>
              </w:rPr>
              <w:lastRenderedPageBreak/>
              <w:t xml:space="preserve">Costs savings can be identified in a systematic </w:t>
            </w:r>
            <w:r w:rsidR="007B1D4A">
              <w:rPr>
                <w:rFonts w:asciiTheme="minorHAnsi" w:hAnsiTheme="minorHAnsi" w:cstheme="minorHAnsi"/>
                <w:b w:val="0"/>
                <w:color w:val="000000" w:themeColor="text1"/>
                <w:sz w:val="22"/>
                <w:szCs w:val="22"/>
              </w:rPr>
              <w:t>way.</w:t>
            </w:r>
          </w:p>
          <w:p w14:paraId="3CB5B69C" w14:textId="77777777" w:rsidR="004452FC" w:rsidRDefault="004452FC" w:rsidP="004452FC">
            <w:pPr>
              <w:pStyle w:val="NormalWeb"/>
              <w:spacing w:before="240" w:beforeAutospacing="0" w:after="240" w:afterAutospacing="0"/>
              <w:ind w:left="720"/>
              <w:rPr>
                <w:rFonts w:asciiTheme="minorHAnsi" w:hAnsiTheme="minorHAnsi" w:cstheme="minorHAnsi"/>
                <w:b w:val="0"/>
                <w:color w:val="000000" w:themeColor="text1"/>
                <w:sz w:val="22"/>
                <w:szCs w:val="22"/>
              </w:rPr>
            </w:pPr>
          </w:p>
          <w:p w14:paraId="222B45DB" w14:textId="77777777" w:rsidR="0054309C" w:rsidRDefault="0054309C" w:rsidP="0045581B">
            <w:pPr>
              <w:pStyle w:val="NormalWeb"/>
              <w:spacing w:after="0"/>
              <w:rPr>
                <w:rFonts w:ascii="Arial" w:hAnsi="Arial" w:cs="Arial"/>
                <w:color w:val="000000"/>
                <w:sz w:val="22"/>
                <w:szCs w:val="22"/>
                <w:u w:val="single"/>
              </w:rPr>
            </w:pPr>
          </w:p>
        </w:tc>
        <w:tc>
          <w:tcPr>
            <w:tcW w:w="2500" w:type="pct"/>
          </w:tcPr>
          <w:p w14:paraId="7123AB76" w14:textId="742BA424" w:rsidR="0054309C" w:rsidRDefault="004452FC" w:rsidP="0045581B">
            <w:pPr>
              <w:pStyle w:val="NormalWeb"/>
              <w:numPr>
                <w:ilvl w:val="0"/>
                <w:numId w:val="18"/>
              </w:numPr>
              <w:spacing w:before="240" w:beforeAutospacing="0" w:after="24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Three treatment target</w:t>
            </w:r>
            <w:r w:rsidR="0054309C">
              <w:rPr>
                <w:rFonts w:asciiTheme="minorHAnsi" w:hAnsiTheme="minorHAnsi" w:cstheme="minorHAnsi"/>
                <w:color w:val="000000" w:themeColor="text1"/>
                <w:sz w:val="22"/>
                <w:szCs w:val="22"/>
              </w:rPr>
              <w:t xml:space="preserve"> </w:t>
            </w:r>
            <w:r w:rsidR="00EB4A51">
              <w:rPr>
                <w:rFonts w:asciiTheme="minorHAnsi" w:hAnsiTheme="minorHAnsi" w:cstheme="minorHAnsi"/>
                <w:color w:val="000000" w:themeColor="text1"/>
                <w:sz w:val="22"/>
                <w:szCs w:val="22"/>
              </w:rPr>
              <w:t>achievements (</w:t>
            </w:r>
            <w:r>
              <w:rPr>
                <w:rFonts w:asciiTheme="minorHAnsi" w:hAnsiTheme="minorHAnsi" w:cstheme="minorHAnsi"/>
                <w:color w:val="000000" w:themeColor="text1"/>
                <w:sz w:val="22"/>
                <w:szCs w:val="22"/>
              </w:rPr>
              <w:t xml:space="preserve">particularly blood pressure and cholesterol) have steadily increased in </w:t>
            </w:r>
            <w:proofErr w:type="gramStart"/>
            <w:r>
              <w:rPr>
                <w:rFonts w:asciiTheme="minorHAnsi" w:hAnsiTheme="minorHAnsi" w:cstheme="minorHAnsi"/>
                <w:color w:val="000000" w:themeColor="text1"/>
                <w:sz w:val="22"/>
                <w:szCs w:val="22"/>
              </w:rPr>
              <w:t>the majority of</w:t>
            </w:r>
            <w:proofErr w:type="gramEnd"/>
            <w:r>
              <w:rPr>
                <w:rFonts w:asciiTheme="minorHAnsi" w:hAnsiTheme="minorHAnsi" w:cstheme="minorHAnsi"/>
                <w:color w:val="000000" w:themeColor="text1"/>
                <w:sz w:val="22"/>
                <w:szCs w:val="22"/>
              </w:rPr>
              <w:t xml:space="preserve"> practices over </w:t>
            </w:r>
            <w:r w:rsidR="00276B18">
              <w:rPr>
                <w:rFonts w:asciiTheme="minorHAnsi" w:hAnsiTheme="minorHAnsi" w:cstheme="minorHAnsi"/>
                <w:color w:val="000000" w:themeColor="text1"/>
                <w:sz w:val="22"/>
                <w:szCs w:val="22"/>
              </w:rPr>
              <w:t xml:space="preserve">a </w:t>
            </w:r>
            <w:r w:rsidR="00D13C1E">
              <w:rPr>
                <w:rFonts w:asciiTheme="minorHAnsi" w:hAnsiTheme="minorHAnsi" w:cstheme="minorHAnsi"/>
                <w:color w:val="000000" w:themeColor="text1"/>
                <w:sz w:val="22"/>
                <w:szCs w:val="22"/>
              </w:rPr>
              <w:t>two-</w:t>
            </w:r>
            <w:r w:rsidR="00276B18">
              <w:rPr>
                <w:rFonts w:asciiTheme="minorHAnsi" w:hAnsiTheme="minorHAnsi" w:cstheme="minorHAnsi"/>
                <w:color w:val="000000" w:themeColor="text1"/>
                <w:sz w:val="22"/>
                <w:szCs w:val="22"/>
              </w:rPr>
              <w:t>year</w:t>
            </w:r>
            <w:r>
              <w:rPr>
                <w:rFonts w:asciiTheme="minorHAnsi" w:hAnsiTheme="minorHAnsi" w:cstheme="minorHAnsi"/>
                <w:color w:val="000000" w:themeColor="text1"/>
                <w:sz w:val="22"/>
                <w:szCs w:val="22"/>
              </w:rPr>
              <w:t xml:space="preserve"> period since the diabetes project started with &gt;70% of practices achieving results that are better than national averages. </w:t>
            </w:r>
          </w:p>
          <w:p w14:paraId="0075C3F5" w14:textId="77777777" w:rsidR="004452FC" w:rsidRDefault="004452FC" w:rsidP="0045581B">
            <w:pPr>
              <w:pStyle w:val="NormalWeb"/>
              <w:numPr>
                <w:ilvl w:val="0"/>
                <w:numId w:val="18"/>
              </w:numPr>
              <w:spacing w:before="240" w:beforeAutospacing="0" w:after="24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More awareness of three treatment targets</w:t>
            </w:r>
          </w:p>
          <w:p w14:paraId="40EB4BAC" w14:textId="77777777" w:rsidR="00EB4A51" w:rsidRDefault="00EB4A51" w:rsidP="0045581B">
            <w:pPr>
              <w:pStyle w:val="NormalWeb"/>
              <w:numPr>
                <w:ilvl w:val="0"/>
                <w:numId w:val="18"/>
              </w:numPr>
              <w:spacing w:before="240" w:beforeAutospacing="0" w:after="24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ECLIPSE data was used in conjunction with specific audits and prescription ordering direct services to tackle waste and made considerable cost savings</w:t>
            </w:r>
          </w:p>
          <w:p w14:paraId="1DC2CBC5" w14:textId="77777777" w:rsidR="00EB4A51" w:rsidRPr="00643E92" w:rsidRDefault="00EB4A51" w:rsidP="0045581B">
            <w:pPr>
              <w:pStyle w:val="NormalWeb"/>
              <w:numPr>
                <w:ilvl w:val="0"/>
                <w:numId w:val="18"/>
              </w:numPr>
              <w:spacing w:before="240" w:beforeAutospacing="0" w:after="24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Challenges were ensuring that data is </w:t>
            </w:r>
            <w:r>
              <w:rPr>
                <w:rFonts w:asciiTheme="minorHAnsi" w:hAnsiTheme="minorHAnsi" w:cstheme="minorHAnsi"/>
                <w:color w:val="000000" w:themeColor="text1"/>
                <w:sz w:val="22"/>
                <w:szCs w:val="22"/>
              </w:rPr>
              <w:lastRenderedPageBreak/>
              <w:t>extracted regularly, getting people trained to use the system and slightly different data to NDA (patients excluded from summary care records are not included)</w:t>
            </w:r>
          </w:p>
        </w:tc>
      </w:tr>
    </w:tbl>
    <w:p w14:paraId="649102CA" w14:textId="77777777" w:rsidR="00F32E4C" w:rsidRPr="00844693" w:rsidRDefault="00E21621" w:rsidP="00844693">
      <w:pPr>
        <w:pStyle w:val="Heading1"/>
        <w:rPr>
          <w:b w:val="0"/>
        </w:rPr>
      </w:pPr>
      <w:bookmarkStart w:id="50" w:name="_6.4_Virtual_Clinic"/>
      <w:bookmarkEnd w:id="50"/>
      <w:r w:rsidRPr="00844693">
        <w:rPr>
          <w:b w:val="0"/>
        </w:rPr>
        <w:lastRenderedPageBreak/>
        <w:t>6</w:t>
      </w:r>
      <w:r w:rsidR="002A78AC" w:rsidRPr="00844693">
        <w:rPr>
          <w:b w:val="0"/>
        </w:rPr>
        <w:t xml:space="preserve">.4 </w:t>
      </w:r>
      <w:r w:rsidR="00F32E4C" w:rsidRPr="00844693">
        <w:rPr>
          <w:b w:val="0"/>
        </w:rPr>
        <w:t>Virtual Clinic Platforms</w:t>
      </w:r>
    </w:p>
    <w:p w14:paraId="2A24F493" w14:textId="77777777" w:rsidR="00844693" w:rsidRPr="00844693" w:rsidRDefault="00844693" w:rsidP="00844693">
      <w:pPr>
        <w:pStyle w:val="Title"/>
        <w:rPr>
          <w:rFonts w:asciiTheme="minorHAnsi" w:hAnsiTheme="minorHAnsi" w:cstheme="minorHAnsi"/>
          <w:color w:val="141414"/>
          <w:sz w:val="8"/>
          <w:szCs w:val="8"/>
          <w:shd w:val="clear" w:color="auto" w:fill="FFFFFF"/>
        </w:rPr>
      </w:pPr>
    </w:p>
    <w:p w14:paraId="66C7622C" w14:textId="77777777" w:rsidR="000F07B1" w:rsidRDefault="000F07B1" w:rsidP="000F07B1">
      <w:r>
        <w:t xml:space="preserve">There is still a disconnect </w:t>
      </w:r>
      <w:r w:rsidR="007E3D2C">
        <w:t xml:space="preserve">of </w:t>
      </w:r>
      <w:r>
        <w:t>the IT systems between primary and secondary care</w:t>
      </w:r>
      <w:r w:rsidR="007E3D2C">
        <w:t xml:space="preserve">; as well as </w:t>
      </w:r>
      <w:r w:rsidR="00D16A20">
        <w:t>linking systems to each</w:t>
      </w:r>
      <w:r>
        <w:t xml:space="preserve"> other</w:t>
      </w:r>
      <w:r w:rsidR="007E3D2C">
        <w:t>, which</w:t>
      </w:r>
      <w:r w:rsidR="00D16A20">
        <w:t xml:space="preserve"> would reduce workload and enable for safe and effective transfer of care</w:t>
      </w:r>
      <w:r>
        <w:t>.</w:t>
      </w:r>
      <w:r w:rsidR="00D727E5">
        <w:t xml:space="preserve"> Sharing information between stakeholders, although outside of the scope of this document should be </w:t>
      </w:r>
      <w:r w:rsidR="007E3D2C">
        <w:t>perused</w:t>
      </w:r>
      <w:r w:rsidR="00D727E5">
        <w:t>.</w:t>
      </w:r>
      <w:r w:rsidR="00D16A20">
        <w:t xml:space="preserve"> </w:t>
      </w:r>
      <w:r w:rsidR="007E3D2C">
        <w:t>A number of</w:t>
      </w:r>
      <w:r w:rsidR="00D16A20">
        <w:t xml:space="preserve"> secondary </w:t>
      </w:r>
      <w:r w:rsidR="007E3D2C">
        <w:t>c</w:t>
      </w:r>
      <w:r w:rsidR="00D16A20">
        <w:t xml:space="preserve">are teams use primary care programmes e.g. </w:t>
      </w:r>
      <w:proofErr w:type="spellStart"/>
      <w:r w:rsidR="00D16A20">
        <w:t>SystmOne</w:t>
      </w:r>
      <w:proofErr w:type="spellEnd"/>
      <w:r w:rsidR="007E3D2C">
        <w:t>,</w:t>
      </w:r>
      <w:r w:rsidR="00D16A20">
        <w:t xml:space="preserve"> to directly record and access information on peoples</w:t>
      </w:r>
      <w:r w:rsidR="00E21621">
        <w:t>’</w:t>
      </w:r>
      <w:r w:rsidR="00D16A20">
        <w:t xml:space="preserve"> care and to task responsible clinicians to follow up on outstanding care delivery.</w:t>
      </w:r>
    </w:p>
    <w:p w14:paraId="0A0E29B9" w14:textId="4D55AE94" w:rsidR="000F07B1" w:rsidRDefault="000F07B1" w:rsidP="000F07B1">
      <w:r>
        <w:t>Primary care has been using</w:t>
      </w:r>
      <w:r w:rsidR="00D16A20">
        <w:t xml:space="preserve"> EMIS web and</w:t>
      </w:r>
      <w:r>
        <w:t xml:space="preserve"> </w:t>
      </w:r>
      <w:proofErr w:type="spellStart"/>
      <w:r>
        <w:t>AccuRx</w:t>
      </w:r>
      <w:proofErr w:type="spellEnd"/>
      <w:r>
        <w:t xml:space="preserve"> for both video consulting </w:t>
      </w:r>
      <w:r w:rsidR="0079080A">
        <w:t>and</w:t>
      </w:r>
      <w:r>
        <w:t xml:space="preserve"> te</w:t>
      </w:r>
      <w:r w:rsidR="00D16A20">
        <w:t>x</w:t>
      </w:r>
      <w:r>
        <w:t>t messaging</w:t>
      </w:r>
      <w:r w:rsidR="00D16A20">
        <w:t xml:space="preserve">.  Facilitation of being able to record consultations in real-time would enable for </w:t>
      </w:r>
      <w:r w:rsidR="00D727E5">
        <w:t xml:space="preserve">more streamlined patient review. </w:t>
      </w:r>
      <w:r w:rsidR="007E3D2C">
        <w:t xml:space="preserve">A number of IT </w:t>
      </w:r>
      <w:r w:rsidR="00D727E5">
        <w:t>platforms enable shar</w:t>
      </w:r>
      <w:r w:rsidR="007E3D2C">
        <w:t xml:space="preserve">ing of </w:t>
      </w:r>
      <w:r w:rsidR="00D727E5">
        <w:t xml:space="preserve">desktop view e.g. </w:t>
      </w:r>
      <w:proofErr w:type="spellStart"/>
      <w:r w:rsidR="00D727E5">
        <w:t>Refero</w:t>
      </w:r>
      <w:proofErr w:type="spellEnd"/>
      <w:r w:rsidR="00D727E5">
        <w:t xml:space="preserve"> </w:t>
      </w:r>
      <w:r w:rsidR="007E3D2C">
        <w:t xml:space="preserve">facilitating presentation of </w:t>
      </w:r>
      <w:r w:rsidR="00D727E5">
        <w:t xml:space="preserve">blood </w:t>
      </w:r>
      <w:r w:rsidR="007E3D2C">
        <w:t xml:space="preserve">tests </w:t>
      </w:r>
      <w:r w:rsidR="00D727E5">
        <w:t xml:space="preserve">results, education material, risk scores. </w:t>
      </w:r>
    </w:p>
    <w:p w14:paraId="5C635BB9" w14:textId="77777777" w:rsidR="000F07B1" w:rsidRDefault="000F07B1" w:rsidP="000F07B1">
      <w:r>
        <w:t>Secondary care is trialling “Attend Anywhere”</w:t>
      </w:r>
      <w:r w:rsidR="00D16A20">
        <w:t xml:space="preserve"> </w:t>
      </w:r>
      <w:r>
        <w:t>as their preferred platform for virtual consultations.</w:t>
      </w:r>
      <w:r w:rsidR="007E3D2C">
        <w:t xml:space="preserve"> </w:t>
      </w:r>
      <w:r w:rsidR="00D727E5">
        <w:t>This reduces the need for travel to clinics and is likely to free up clinic rooms and streamline workflow for practitioners.</w:t>
      </w:r>
    </w:p>
    <w:p w14:paraId="6AC2A6EA" w14:textId="77777777" w:rsidR="00D727E5" w:rsidRDefault="00D727E5" w:rsidP="000F07B1">
      <w:r>
        <w:t xml:space="preserve">Use of applications on </w:t>
      </w:r>
      <w:r w:rsidR="007E3D2C">
        <w:t>s</w:t>
      </w:r>
      <w:r>
        <w:t xml:space="preserve">mart phones is </w:t>
      </w:r>
      <w:r w:rsidR="007E3D2C">
        <w:t xml:space="preserve">additionally </w:t>
      </w:r>
      <w:r>
        <w:t xml:space="preserve">becoming increasingly popular. </w:t>
      </w:r>
      <w:r w:rsidR="00840C1B">
        <w:t>E-learning p</w:t>
      </w:r>
      <w:r>
        <w:t xml:space="preserve">latforms </w:t>
      </w:r>
      <w:r w:rsidR="00123DCA">
        <w:t>are</w:t>
      </w:r>
      <w:r>
        <w:t xml:space="preserve"> being tr</w:t>
      </w:r>
      <w:r w:rsidR="007E3D2C">
        <w:t>ialled</w:t>
      </w:r>
      <w:r w:rsidR="00123DCA">
        <w:t xml:space="preserve"> with great success</w:t>
      </w:r>
      <w:r w:rsidR="00840C1B">
        <w:t xml:space="preserve"> (see Appendix 2)</w:t>
      </w:r>
      <w:r w:rsidR="00123DCA">
        <w:t>. These</w:t>
      </w:r>
      <w:r>
        <w:t xml:space="preserve"> platform</w:t>
      </w:r>
      <w:r w:rsidR="00123DCA">
        <w:t>s enable</w:t>
      </w:r>
      <w:r>
        <w:t xml:space="preserve"> sharing of information with the person with diabetes and gives them access to information that can be tailored to their need. </w:t>
      </w:r>
    </w:p>
    <w:p w14:paraId="488A4FA0" w14:textId="77777777" w:rsidR="00992F8A" w:rsidRDefault="00992F8A" w:rsidP="000F07B1">
      <w:r>
        <w:t>PCNs</w:t>
      </w:r>
      <w:r w:rsidR="00E21621">
        <w:t xml:space="preserve"> should</w:t>
      </w:r>
      <w:r>
        <w:t xml:space="preserve"> collaborate with companies to enable better availability of technology and work collaboratively with the </w:t>
      </w:r>
      <w:r w:rsidR="00B929F6">
        <w:t xml:space="preserve">Academic Health Science Networks </w:t>
      </w:r>
      <w:r>
        <w:t>in their local area to look at digital delivery platforms and apps.</w:t>
      </w:r>
    </w:p>
    <w:p w14:paraId="7D1D872F" w14:textId="77777777" w:rsidR="000F07B1" w:rsidRDefault="000F07B1" w:rsidP="000F07B1">
      <w:r>
        <w:t>Wh</w:t>
      </w:r>
      <w:r w:rsidR="00E21621">
        <w:t>ichever</w:t>
      </w:r>
      <w:r>
        <w:t xml:space="preserve"> systems/platforms are chosen, they should be available and accessible by the user, provide a safe and confidential </w:t>
      </w:r>
      <w:r w:rsidR="00A11F5A">
        <w:t>environment and</w:t>
      </w:r>
      <w:r>
        <w:t xml:space="preserve"> allow better and proactive management of diabetes </w:t>
      </w:r>
      <w:r w:rsidR="00A11F5A">
        <w:t>care following</w:t>
      </w:r>
      <w:r>
        <w:t xml:space="preserve"> the principles of “right care for the right person in the right place- using appropriate technology”</w:t>
      </w:r>
      <w:r w:rsidR="00E21621">
        <w:t>.</w:t>
      </w:r>
    </w:p>
    <w:p w14:paraId="70D82303" w14:textId="77777777" w:rsidR="003313CB" w:rsidRPr="002A78AC" w:rsidRDefault="00E21621" w:rsidP="000F07B1">
      <w:r>
        <w:t>Furthermore, people with diabetes can be encouraged to use reputed s</w:t>
      </w:r>
      <w:r w:rsidR="003313CB">
        <w:t>ocial media platforms</w:t>
      </w:r>
      <w:r>
        <w:t>, such as t</w:t>
      </w:r>
      <w:r w:rsidR="003313CB">
        <w:t>he @_diabetes101 twitter account</w:t>
      </w:r>
      <w:r>
        <w:t xml:space="preserve">, which </w:t>
      </w:r>
      <w:r w:rsidR="003313CB">
        <w:t>successfully delivered emotional and educational support to people living with diabetes during the COVID</w:t>
      </w:r>
      <w:r w:rsidR="005E0568">
        <w:t>-19</w:t>
      </w:r>
      <w:r w:rsidR="003313CB">
        <w:t xml:space="preserve"> crisis. This </w:t>
      </w:r>
      <w:r>
        <w:t>wa</w:t>
      </w:r>
      <w:r w:rsidR="003313CB">
        <w:t>s a relatively new medium however</w:t>
      </w:r>
      <w:r w:rsidR="00AE7959">
        <w:t>, and</w:t>
      </w:r>
      <w:r w:rsidR="003313CB">
        <w:t xml:space="preserve"> with </w:t>
      </w:r>
      <w:r w:rsidR="00AE7959">
        <w:t>just under 5000</w:t>
      </w:r>
      <w:r w:rsidR="003313CB">
        <w:t xml:space="preserve"> followers</w:t>
      </w:r>
      <w:r w:rsidR="00AE7959">
        <w:t>,</w:t>
      </w:r>
      <w:r w:rsidR="003313CB">
        <w:t xml:space="preserve"> </w:t>
      </w:r>
      <w:r w:rsidR="00C4355A">
        <w:t xml:space="preserve">it </w:t>
      </w:r>
      <w:r>
        <w:t>had</w:t>
      </w:r>
      <w:r w:rsidR="003313CB">
        <w:t xml:space="preserve"> a wide reach</w:t>
      </w:r>
      <w:r w:rsidR="00AE7959">
        <w:t xml:space="preserve">, </w:t>
      </w:r>
      <w:r w:rsidR="003313CB">
        <w:t>receiv</w:t>
      </w:r>
      <w:r w:rsidR="00AE7959">
        <w:t>ing</w:t>
      </w:r>
      <w:r w:rsidR="00EB7195">
        <w:t xml:space="preserve"> </w:t>
      </w:r>
      <w:r>
        <w:t>positive</w:t>
      </w:r>
      <w:r w:rsidR="00EB7195">
        <w:t xml:space="preserve"> feedback</w:t>
      </w:r>
      <w:r>
        <w:t xml:space="preserve"> from the diabetes community</w:t>
      </w:r>
      <w:r w:rsidR="00EB7195">
        <w:t xml:space="preserve">. </w:t>
      </w:r>
    </w:p>
    <w:p w14:paraId="34AEA6FB" w14:textId="77777777" w:rsidR="00A26459" w:rsidRPr="001F3969" w:rsidRDefault="00E21621" w:rsidP="001F3969">
      <w:pPr>
        <w:pStyle w:val="Heading1"/>
        <w:rPr>
          <w:b w:val="0"/>
          <w:sz w:val="32"/>
          <w:szCs w:val="32"/>
        </w:rPr>
      </w:pPr>
      <w:bookmarkStart w:id="51" w:name="_7._Safety_and"/>
      <w:bookmarkEnd w:id="51"/>
      <w:r w:rsidRPr="001F3969">
        <w:rPr>
          <w:b w:val="0"/>
          <w:sz w:val="32"/>
          <w:szCs w:val="32"/>
        </w:rPr>
        <w:lastRenderedPageBreak/>
        <w:t>7</w:t>
      </w:r>
      <w:r w:rsidR="002A78AC" w:rsidRPr="001F3969">
        <w:rPr>
          <w:b w:val="0"/>
          <w:sz w:val="32"/>
          <w:szCs w:val="32"/>
        </w:rPr>
        <w:t>.</w:t>
      </w:r>
      <w:r w:rsidR="001807B1" w:rsidRPr="001F3969">
        <w:rPr>
          <w:b w:val="0"/>
          <w:sz w:val="32"/>
          <w:szCs w:val="32"/>
        </w:rPr>
        <w:t xml:space="preserve"> Safety and Governance</w:t>
      </w:r>
    </w:p>
    <w:p w14:paraId="2B48AF38" w14:textId="77777777" w:rsidR="001F3969" w:rsidRPr="005D47F0" w:rsidRDefault="001F3969" w:rsidP="001F3969">
      <w:pPr>
        <w:pStyle w:val="Title"/>
        <w:rPr>
          <w:sz w:val="8"/>
          <w:szCs w:val="8"/>
        </w:rPr>
      </w:pPr>
    </w:p>
    <w:p w14:paraId="1E76CE7D" w14:textId="77777777" w:rsidR="00A26459" w:rsidRPr="001F3969" w:rsidRDefault="00E21621" w:rsidP="001F3969">
      <w:pPr>
        <w:pStyle w:val="Heading1"/>
        <w:rPr>
          <w:b w:val="0"/>
        </w:rPr>
      </w:pPr>
      <w:bookmarkStart w:id="52" w:name="_7.1_Accountability/_Governance"/>
      <w:bookmarkEnd w:id="52"/>
      <w:r w:rsidRPr="001F3969">
        <w:rPr>
          <w:b w:val="0"/>
        </w:rPr>
        <w:t>7</w:t>
      </w:r>
      <w:r w:rsidR="00F32E4C" w:rsidRPr="001F3969">
        <w:rPr>
          <w:b w:val="0"/>
        </w:rPr>
        <w:t xml:space="preserve">.1 </w:t>
      </w:r>
      <w:r w:rsidR="00A03F72" w:rsidRPr="001F3969">
        <w:rPr>
          <w:b w:val="0"/>
        </w:rPr>
        <w:t>Accountability</w:t>
      </w:r>
      <w:r w:rsidR="00016F30" w:rsidRPr="001F3969">
        <w:rPr>
          <w:b w:val="0"/>
        </w:rPr>
        <w:t>/ Governance</w:t>
      </w:r>
    </w:p>
    <w:p w14:paraId="4EDC4E67" w14:textId="77777777" w:rsidR="00A26459" w:rsidRPr="001F3969" w:rsidRDefault="00A26459" w:rsidP="00F32E4C">
      <w:pPr>
        <w:pStyle w:val="Title"/>
        <w:rPr>
          <w:rFonts w:asciiTheme="minorHAnsi" w:eastAsiaTheme="minorHAnsi" w:hAnsiTheme="minorHAnsi" w:cstheme="minorBidi"/>
          <w:color w:val="auto"/>
          <w:spacing w:val="0"/>
          <w:kern w:val="0"/>
          <w:sz w:val="8"/>
          <w:szCs w:val="8"/>
        </w:rPr>
      </w:pPr>
    </w:p>
    <w:p w14:paraId="74B899B6" w14:textId="77777777" w:rsidR="00016F30" w:rsidRPr="001F3969" w:rsidRDefault="00016F30" w:rsidP="00FA2F6B">
      <w:pPr>
        <w:spacing w:after="0" w:line="240" w:lineRule="auto"/>
        <w:rPr>
          <w:rFonts w:eastAsia="Times New Roman" w:cstheme="minorHAnsi"/>
          <w:bCs/>
          <w:lang w:eastAsia="en-GB"/>
        </w:rPr>
      </w:pPr>
      <w:r w:rsidRPr="001F3969">
        <w:rPr>
          <w:rFonts w:eastAsia="Times New Roman" w:cstheme="minorHAnsi"/>
          <w:bCs/>
          <w:lang w:eastAsia="en-GB"/>
        </w:rPr>
        <w:t>Each PCN wil</w:t>
      </w:r>
      <w:r w:rsidR="008C4850" w:rsidRPr="001F3969">
        <w:rPr>
          <w:rFonts w:eastAsia="Times New Roman" w:cstheme="minorHAnsi"/>
          <w:bCs/>
          <w:lang w:eastAsia="en-GB"/>
        </w:rPr>
        <w:t>l have a clinical director and an executive team who represent all the practices within the primary care network</w:t>
      </w:r>
      <w:r w:rsidR="00276B18" w:rsidRPr="001F3969">
        <w:rPr>
          <w:rFonts w:eastAsia="Times New Roman" w:cstheme="minorHAnsi"/>
          <w:bCs/>
          <w:lang w:eastAsia="en-GB"/>
        </w:rPr>
        <w:t>.</w:t>
      </w:r>
      <w:r w:rsidR="008D5FEC" w:rsidRPr="001F3969">
        <w:rPr>
          <w:rFonts w:eastAsia="Times New Roman" w:cstheme="minorHAnsi"/>
          <w:bCs/>
          <w:vertAlign w:val="superscript"/>
          <w:lang w:eastAsia="en-GB"/>
        </w:rPr>
        <w:t>30</w:t>
      </w:r>
      <w:r w:rsidR="008C4850" w:rsidRPr="001F3969">
        <w:rPr>
          <w:rFonts w:eastAsia="Times New Roman" w:cstheme="minorHAnsi"/>
          <w:bCs/>
          <w:lang w:eastAsia="en-GB"/>
        </w:rPr>
        <w:t xml:space="preserve"> </w:t>
      </w:r>
    </w:p>
    <w:p w14:paraId="68EDC237" w14:textId="77777777" w:rsidR="00016F30" w:rsidRPr="001F3969" w:rsidRDefault="00016F30" w:rsidP="00FA2F6B">
      <w:pPr>
        <w:spacing w:after="0" w:line="240" w:lineRule="auto"/>
        <w:rPr>
          <w:rFonts w:eastAsia="Times New Roman" w:cstheme="minorHAnsi"/>
          <w:bCs/>
          <w:lang w:eastAsia="en-GB"/>
        </w:rPr>
      </w:pPr>
    </w:p>
    <w:p w14:paraId="0440B5CA" w14:textId="77777777" w:rsidR="00E21621" w:rsidRPr="001F3969" w:rsidRDefault="00016F30" w:rsidP="008C4850">
      <w:pPr>
        <w:autoSpaceDE w:val="0"/>
        <w:autoSpaceDN w:val="0"/>
        <w:adjustRightInd w:val="0"/>
        <w:spacing w:after="0" w:line="240" w:lineRule="auto"/>
        <w:rPr>
          <w:rFonts w:cstheme="minorHAnsi"/>
        </w:rPr>
      </w:pPr>
      <w:r w:rsidRPr="001F3969">
        <w:rPr>
          <w:rFonts w:eastAsia="Times New Roman" w:cstheme="minorHAnsi"/>
          <w:bCs/>
          <w:lang w:eastAsia="en-GB"/>
        </w:rPr>
        <w:t>Robust and appropriate governance stru</w:t>
      </w:r>
      <w:r w:rsidR="008C4850" w:rsidRPr="001F3969">
        <w:rPr>
          <w:rFonts w:eastAsia="Times New Roman" w:cstheme="minorHAnsi"/>
          <w:bCs/>
          <w:lang w:eastAsia="en-GB"/>
        </w:rPr>
        <w:t xml:space="preserve">ctures </w:t>
      </w:r>
      <w:r w:rsidR="00E21621" w:rsidRPr="001F3969">
        <w:rPr>
          <w:rFonts w:eastAsia="Times New Roman" w:cstheme="minorHAnsi"/>
          <w:bCs/>
          <w:lang w:eastAsia="en-GB"/>
        </w:rPr>
        <w:t>are required</w:t>
      </w:r>
      <w:r w:rsidR="008C4850" w:rsidRPr="001F3969">
        <w:rPr>
          <w:rFonts w:eastAsia="Times New Roman" w:cstheme="minorHAnsi"/>
          <w:bCs/>
          <w:lang w:eastAsia="en-GB"/>
        </w:rPr>
        <w:t xml:space="preserve"> </w:t>
      </w:r>
      <w:r w:rsidR="00E21621" w:rsidRPr="001F3969">
        <w:rPr>
          <w:rFonts w:eastAsia="Times New Roman" w:cstheme="minorHAnsi"/>
          <w:bCs/>
          <w:lang w:eastAsia="en-GB"/>
        </w:rPr>
        <w:t>with</w:t>
      </w:r>
      <w:r w:rsidR="008C4850" w:rsidRPr="001F3969">
        <w:rPr>
          <w:rFonts w:eastAsia="Times New Roman" w:cstheme="minorHAnsi"/>
          <w:bCs/>
          <w:lang w:eastAsia="en-GB"/>
        </w:rPr>
        <w:t xml:space="preserve"> clear </w:t>
      </w:r>
      <w:r w:rsidR="008C4850" w:rsidRPr="001F3969">
        <w:rPr>
          <w:rFonts w:cstheme="minorHAnsi"/>
        </w:rPr>
        <w:t>lines of accountability for all parts of the</w:t>
      </w:r>
      <w:r w:rsidR="002535AC" w:rsidRPr="001F3969">
        <w:rPr>
          <w:rFonts w:cstheme="minorHAnsi"/>
        </w:rPr>
        <w:t xml:space="preserve"> diabetes care pathways in the</w:t>
      </w:r>
      <w:r w:rsidR="008C4850" w:rsidRPr="001F3969">
        <w:rPr>
          <w:rFonts w:cstheme="minorHAnsi"/>
        </w:rPr>
        <w:t xml:space="preserve"> network from the outset</w:t>
      </w:r>
      <w:r w:rsidR="00E21621" w:rsidRPr="001F3969">
        <w:rPr>
          <w:rFonts w:cstheme="minorHAnsi"/>
        </w:rPr>
        <w:t>.</w:t>
      </w:r>
      <w:r w:rsidR="008D5FEC" w:rsidRPr="001F3969">
        <w:rPr>
          <w:rFonts w:cstheme="minorHAnsi"/>
          <w:vertAlign w:val="superscript"/>
        </w:rPr>
        <w:t>30</w:t>
      </w:r>
      <w:r w:rsidR="008C4850" w:rsidRPr="001F3969">
        <w:rPr>
          <w:rFonts w:cstheme="minorHAnsi"/>
        </w:rPr>
        <w:t xml:space="preserve"> </w:t>
      </w:r>
      <w:r w:rsidR="00703A92" w:rsidRPr="001F3969">
        <w:rPr>
          <w:rFonts w:cstheme="minorHAnsi"/>
        </w:rPr>
        <w:t xml:space="preserve">Dashboards will be used to track progress in real time; every quarter each level of care will receive action points/ targets for the next quarter. </w:t>
      </w:r>
      <w:r w:rsidR="002535AC" w:rsidRPr="001F3969">
        <w:rPr>
          <w:rFonts w:cstheme="minorHAnsi"/>
        </w:rPr>
        <w:t>The DiAST will be accountable to feed</w:t>
      </w:r>
      <w:r w:rsidR="007E3D2C" w:rsidRPr="001F3969">
        <w:rPr>
          <w:rFonts w:cstheme="minorHAnsi"/>
        </w:rPr>
        <w:t xml:space="preserve"> </w:t>
      </w:r>
      <w:r w:rsidR="002535AC" w:rsidRPr="001F3969">
        <w:rPr>
          <w:rFonts w:cstheme="minorHAnsi"/>
        </w:rPr>
        <w:t>back</w:t>
      </w:r>
      <w:r w:rsidR="0066005B" w:rsidRPr="001F3969">
        <w:rPr>
          <w:rFonts w:cstheme="minorHAnsi"/>
        </w:rPr>
        <w:t xml:space="preserve"> to the </w:t>
      </w:r>
      <w:r w:rsidR="00E21621" w:rsidRPr="001F3969">
        <w:rPr>
          <w:rFonts w:cstheme="minorHAnsi"/>
        </w:rPr>
        <w:t>PCN</w:t>
      </w:r>
      <w:r w:rsidR="002535AC" w:rsidRPr="001F3969">
        <w:rPr>
          <w:rFonts w:cstheme="minorHAnsi"/>
        </w:rPr>
        <w:t xml:space="preserve"> on attainment levels of</w:t>
      </w:r>
      <w:r w:rsidR="0066005B" w:rsidRPr="001F3969">
        <w:rPr>
          <w:rFonts w:cstheme="minorHAnsi"/>
        </w:rPr>
        <w:t xml:space="preserve"> core and enhanced services quarterly</w:t>
      </w:r>
      <w:r w:rsidR="00703A92" w:rsidRPr="001F3969">
        <w:rPr>
          <w:rFonts w:cstheme="minorHAnsi"/>
        </w:rPr>
        <w:t>, as well as support education and mentorship for the following quarter targets</w:t>
      </w:r>
      <w:r w:rsidR="0066005B" w:rsidRPr="001F3969">
        <w:rPr>
          <w:rFonts w:cstheme="minorHAnsi"/>
        </w:rPr>
        <w:t xml:space="preserve">. </w:t>
      </w:r>
    </w:p>
    <w:p w14:paraId="418AB8E2" w14:textId="77777777" w:rsidR="0066005B" w:rsidRPr="001F3969" w:rsidRDefault="0066005B" w:rsidP="008C4850">
      <w:pPr>
        <w:autoSpaceDE w:val="0"/>
        <w:autoSpaceDN w:val="0"/>
        <w:adjustRightInd w:val="0"/>
        <w:spacing w:after="0" w:line="240" w:lineRule="auto"/>
        <w:rPr>
          <w:rFonts w:cstheme="minorHAnsi"/>
        </w:rPr>
      </w:pPr>
    </w:p>
    <w:p w14:paraId="01E3A047" w14:textId="77777777" w:rsidR="005A45F8" w:rsidRPr="005A45F8" w:rsidRDefault="0066005B" w:rsidP="005A45F8">
      <w:pPr>
        <w:autoSpaceDE w:val="0"/>
        <w:autoSpaceDN w:val="0"/>
        <w:adjustRightInd w:val="0"/>
        <w:spacing w:after="0" w:line="240" w:lineRule="auto"/>
        <w:rPr>
          <w:rFonts w:cstheme="minorHAnsi"/>
        </w:rPr>
      </w:pPr>
      <w:r w:rsidRPr="001F3969">
        <w:rPr>
          <w:rFonts w:cstheme="minorHAnsi"/>
        </w:rPr>
        <w:t>Outlier practices will be identified by the DiAST. For those attaining good results</w:t>
      </w:r>
      <w:r w:rsidR="00276B18" w:rsidRPr="001F3969">
        <w:rPr>
          <w:rFonts w:cstheme="minorHAnsi"/>
        </w:rPr>
        <w:t>,</w:t>
      </w:r>
      <w:r w:rsidR="00B74863" w:rsidRPr="001F3969">
        <w:rPr>
          <w:rFonts w:cstheme="minorHAnsi"/>
        </w:rPr>
        <w:t xml:space="preserve"> identification of key practice points</w:t>
      </w:r>
      <w:r w:rsidRPr="001F3969">
        <w:rPr>
          <w:rFonts w:cstheme="minorHAnsi"/>
        </w:rPr>
        <w:t xml:space="preserve"> which have led to good performance will be discussed and shared. </w:t>
      </w:r>
      <w:r w:rsidR="00B74863" w:rsidRPr="001F3969">
        <w:rPr>
          <w:rFonts w:cstheme="minorHAnsi"/>
        </w:rPr>
        <w:t>For those with lower performance levels tha</w:t>
      </w:r>
      <w:r w:rsidR="00276B18" w:rsidRPr="001F3969">
        <w:rPr>
          <w:rFonts w:cstheme="minorHAnsi"/>
        </w:rPr>
        <w:t>n</w:t>
      </w:r>
      <w:r w:rsidR="00B74863" w:rsidRPr="001F3969">
        <w:rPr>
          <w:rFonts w:cstheme="minorHAnsi"/>
        </w:rPr>
        <w:t xml:space="preserve"> local averages</w:t>
      </w:r>
      <w:r w:rsidR="00276B18" w:rsidRPr="001F3969">
        <w:rPr>
          <w:rFonts w:cstheme="minorHAnsi"/>
        </w:rPr>
        <w:t>,</w:t>
      </w:r>
      <w:r w:rsidR="00B74863" w:rsidRPr="001F3969">
        <w:rPr>
          <w:rFonts w:cstheme="minorHAnsi"/>
        </w:rPr>
        <w:t xml:space="preserve"> the DiAST teams will </w:t>
      </w:r>
      <w:r w:rsidR="00276B18" w:rsidRPr="001F3969">
        <w:rPr>
          <w:rFonts w:cstheme="minorHAnsi"/>
        </w:rPr>
        <w:t xml:space="preserve">support and mentor these practices and </w:t>
      </w:r>
      <w:r w:rsidR="00B74863" w:rsidRPr="001F3969">
        <w:rPr>
          <w:rFonts w:cstheme="minorHAnsi"/>
        </w:rPr>
        <w:t xml:space="preserve">try to </w:t>
      </w:r>
      <w:r w:rsidR="00276B18" w:rsidRPr="001F3969">
        <w:rPr>
          <w:rFonts w:cstheme="minorHAnsi"/>
        </w:rPr>
        <w:t>overcome any</w:t>
      </w:r>
      <w:r w:rsidR="00B74863" w:rsidRPr="001F3969">
        <w:rPr>
          <w:rFonts w:cstheme="minorHAnsi"/>
        </w:rPr>
        <w:t xml:space="preserve"> barriers</w:t>
      </w:r>
      <w:r w:rsidR="00276B18" w:rsidRPr="001F3969">
        <w:rPr>
          <w:rFonts w:cstheme="minorHAnsi"/>
        </w:rPr>
        <w:t xml:space="preserve">, as well as upskill </w:t>
      </w:r>
      <w:r w:rsidR="00B74863" w:rsidRPr="001F3969">
        <w:rPr>
          <w:rFonts w:cstheme="minorHAnsi"/>
        </w:rPr>
        <w:t xml:space="preserve">to </w:t>
      </w:r>
      <w:r w:rsidR="00276B18" w:rsidRPr="001F3969">
        <w:rPr>
          <w:rFonts w:cstheme="minorHAnsi"/>
        </w:rPr>
        <w:t xml:space="preserve">ensure non-judgemental support and </w:t>
      </w:r>
      <w:r w:rsidR="00B74863" w:rsidRPr="001F3969">
        <w:rPr>
          <w:rFonts w:cstheme="minorHAnsi"/>
        </w:rPr>
        <w:t xml:space="preserve">better care for people </w:t>
      </w:r>
      <w:r w:rsidR="00276B18" w:rsidRPr="001F3969">
        <w:rPr>
          <w:rFonts w:cstheme="minorHAnsi"/>
        </w:rPr>
        <w:t>with diabetes</w:t>
      </w:r>
      <w:r w:rsidR="00B74863" w:rsidRPr="001F3969">
        <w:rPr>
          <w:rFonts w:cstheme="minorHAnsi"/>
        </w:rPr>
        <w:t xml:space="preserve">. </w:t>
      </w:r>
      <w:bookmarkStart w:id="53" w:name="_7.2_Safety"/>
      <w:bookmarkEnd w:id="53"/>
    </w:p>
    <w:p w14:paraId="14888608" w14:textId="77777777" w:rsidR="00FE45FE" w:rsidRPr="00026BEE" w:rsidRDefault="00703A92" w:rsidP="005D0731">
      <w:pPr>
        <w:pStyle w:val="Heading1"/>
        <w:rPr>
          <w:b w:val="0"/>
          <w:bCs w:val="0"/>
          <w:color w:val="17365D" w:themeColor="text2" w:themeShade="BF"/>
          <w:spacing w:val="5"/>
          <w:kern w:val="28"/>
        </w:rPr>
      </w:pPr>
      <w:r w:rsidRPr="00026BEE">
        <w:rPr>
          <w:b w:val="0"/>
        </w:rPr>
        <w:t>7</w:t>
      </w:r>
      <w:r w:rsidR="00F32E4C" w:rsidRPr="00026BEE">
        <w:rPr>
          <w:b w:val="0"/>
        </w:rPr>
        <w:t xml:space="preserve">.2 </w:t>
      </w:r>
      <w:r w:rsidR="00C40CD4" w:rsidRPr="00026BEE">
        <w:rPr>
          <w:b w:val="0"/>
        </w:rPr>
        <w:t>Safety</w:t>
      </w:r>
      <w:r w:rsidR="00C40CD4" w:rsidRPr="00026BEE">
        <w:rPr>
          <w:b w:val="0"/>
          <w:bCs w:val="0"/>
          <w:color w:val="17365D" w:themeColor="text2" w:themeShade="BF"/>
          <w:spacing w:val="5"/>
          <w:kern w:val="28"/>
        </w:rPr>
        <w:t xml:space="preserve"> </w:t>
      </w:r>
    </w:p>
    <w:p w14:paraId="548AAA43" w14:textId="77777777" w:rsidR="005D0731" w:rsidRPr="005D47F0" w:rsidRDefault="005D0731" w:rsidP="005D0731">
      <w:pPr>
        <w:pStyle w:val="Title"/>
        <w:rPr>
          <w:sz w:val="8"/>
          <w:szCs w:val="8"/>
        </w:rPr>
      </w:pPr>
    </w:p>
    <w:p w14:paraId="66B2B683" w14:textId="77777777" w:rsidR="00A7470C" w:rsidRPr="005A3DFC" w:rsidRDefault="00703A92" w:rsidP="006148F3">
      <w:pPr>
        <w:pStyle w:val="Heading1"/>
        <w:rPr>
          <w:b w:val="0"/>
          <w:sz w:val="24"/>
          <w:szCs w:val="24"/>
        </w:rPr>
      </w:pPr>
      <w:bookmarkStart w:id="54" w:name="_7.2.1_Safety_Training"/>
      <w:bookmarkEnd w:id="54"/>
      <w:r w:rsidRPr="005A3DFC">
        <w:rPr>
          <w:b w:val="0"/>
          <w:sz w:val="24"/>
          <w:szCs w:val="24"/>
        </w:rPr>
        <w:t>7.</w:t>
      </w:r>
      <w:r w:rsidR="00A7470C" w:rsidRPr="005A3DFC">
        <w:rPr>
          <w:b w:val="0"/>
          <w:sz w:val="24"/>
          <w:szCs w:val="24"/>
        </w:rPr>
        <w:t>2.1 Safety Training</w:t>
      </w:r>
    </w:p>
    <w:p w14:paraId="7110A830" w14:textId="77777777" w:rsidR="006148F3" w:rsidRPr="006148F3" w:rsidRDefault="006148F3" w:rsidP="006148F3">
      <w:pPr>
        <w:pStyle w:val="Title"/>
        <w:rPr>
          <w:sz w:val="8"/>
          <w:szCs w:val="8"/>
        </w:rPr>
      </w:pPr>
    </w:p>
    <w:p w14:paraId="27112928" w14:textId="22A9ADAD" w:rsidR="00D727E5" w:rsidRDefault="00C3633C" w:rsidP="00C3633C">
      <w:pPr>
        <w:spacing w:after="0" w:line="240" w:lineRule="auto"/>
        <w:textAlignment w:val="baseline"/>
        <w:rPr>
          <w:rFonts w:eastAsia="Times New Roman" w:cstheme="minorHAnsi"/>
          <w:color w:val="000000"/>
          <w:lang w:eastAsia="en-GB"/>
        </w:rPr>
      </w:pPr>
      <w:r w:rsidRPr="00064F32">
        <w:rPr>
          <w:rFonts w:cstheme="minorHAnsi"/>
        </w:rPr>
        <w:t>Essential safety training should be provided for any professionals who are managing care f</w:t>
      </w:r>
      <w:r w:rsidR="00D67477">
        <w:rPr>
          <w:rFonts w:cstheme="minorHAnsi"/>
        </w:rPr>
        <w:t>or people living with diabetes</w:t>
      </w:r>
      <w:r w:rsidRPr="00064F32">
        <w:rPr>
          <w:rFonts w:cstheme="minorHAnsi"/>
        </w:rPr>
        <w:t xml:space="preserve"> e.g. six steps to insulin safety</w:t>
      </w:r>
      <w:r w:rsidR="005D0731">
        <w:rPr>
          <w:rFonts w:cstheme="minorHAnsi"/>
        </w:rPr>
        <w:t>.</w:t>
      </w:r>
      <w:r w:rsidR="008D5FEC" w:rsidRPr="008D5FEC">
        <w:rPr>
          <w:vertAlign w:val="superscript"/>
        </w:rPr>
        <w:t>7</w:t>
      </w:r>
      <w:r w:rsidR="00283EF6">
        <w:rPr>
          <w:vertAlign w:val="superscript"/>
        </w:rPr>
        <w:t>4</w:t>
      </w:r>
    </w:p>
    <w:p w14:paraId="5864B6C7" w14:textId="77777777" w:rsidR="00143EDC" w:rsidRPr="00D67477" w:rsidRDefault="009F7EA1" w:rsidP="00D67477">
      <w:pPr>
        <w:pStyle w:val="Heading1"/>
        <w:rPr>
          <w:b w:val="0"/>
          <w:sz w:val="24"/>
          <w:szCs w:val="24"/>
        </w:rPr>
      </w:pPr>
      <w:bookmarkStart w:id="55" w:name="_7.2.2_Reporting_adverse"/>
      <w:bookmarkEnd w:id="55"/>
      <w:r w:rsidRPr="00D67477">
        <w:rPr>
          <w:b w:val="0"/>
          <w:sz w:val="24"/>
          <w:szCs w:val="24"/>
        </w:rPr>
        <w:t>7</w:t>
      </w:r>
      <w:r w:rsidR="00A7470C" w:rsidRPr="00D67477">
        <w:rPr>
          <w:b w:val="0"/>
          <w:sz w:val="24"/>
          <w:szCs w:val="24"/>
        </w:rPr>
        <w:t xml:space="preserve">.2.2 </w:t>
      </w:r>
      <w:r w:rsidR="00C40CD4" w:rsidRPr="00D67477">
        <w:rPr>
          <w:b w:val="0"/>
          <w:sz w:val="24"/>
          <w:szCs w:val="24"/>
        </w:rPr>
        <w:t>Reporting adverse events and review</w:t>
      </w:r>
    </w:p>
    <w:p w14:paraId="2AC4C291" w14:textId="77777777" w:rsidR="00D67477" w:rsidRPr="00D67477" w:rsidRDefault="00D67477" w:rsidP="00D67477">
      <w:pPr>
        <w:pStyle w:val="Title"/>
        <w:rPr>
          <w:sz w:val="8"/>
          <w:szCs w:val="8"/>
        </w:rPr>
      </w:pPr>
    </w:p>
    <w:p w14:paraId="5968F916" w14:textId="77777777" w:rsidR="00A7470C" w:rsidRPr="00A7470C" w:rsidRDefault="003C4686" w:rsidP="008D5FEC">
      <w:r>
        <w:t>It is essential that</w:t>
      </w:r>
      <w:r w:rsidR="00276B18">
        <w:t xml:space="preserve"> all</w:t>
      </w:r>
      <w:r>
        <w:t xml:space="preserve"> incident</w:t>
      </w:r>
      <w:r w:rsidR="00BA738C">
        <w:t xml:space="preserve"> reporting </w:t>
      </w:r>
      <w:r w:rsidR="00276B18">
        <w:t>happens following the local procedure. D</w:t>
      </w:r>
      <w:r>
        <w:t xml:space="preserve">iabetes </w:t>
      </w:r>
      <w:r w:rsidR="00BD4BB8">
        <w:t>incidents</w:t>
      </w:r>
      <w:r w:rsidR="00276B18">
        <w:t xml:space="preserve"> should be </w:t>
      </w:r>
      <w:r>
        <w:t xml:space="preserve">reviewed in </w:t>
      </w:r>
      <w:r w:rsidR="00276B18">
        <w:t>clinical</w:t>
      </w:r>
      <w:r>
        <w:t xml:space="preserve"> governance meeting</w:t>
      </w:r>
      <w:r w:rsidR="00276B18">
        <w:t>s</w:t>
      </w:r>
      <w:r>
        <w:t xml:space="preserve"> attended by the DiAST. In the cases where people have died</w:t>
      </w:r>
      <w:r w:rsidR="00276B18">
        <w:t>,</w:t>
      </w:r>
      <w:r>
        <w:t xml:space="preserve"> a m</w:t>
      </w:r>
      <w:r w:rsidR="00143EDC">
        <w:t>ortality review</w:t>
      </w:r>
      <w:r w:rsidR="00276B18">
        <w:t xml:space="preserve"> should be performed.</w:t>
      </w:r>
    </w:p>
    <w:p w14:paraId="2B28949D" w14:textId="77777777" w:rsidR="003109CC" w:rsidRPr="003109CC" w:rsidRDefault="009F7EA1" w:rsidP="003109CC">
      <w:pPr>
        <w:pStyle w:val="Heading1"/>
        <w:rPr>
          <w:b w:val="0"/>
          <w:sz w:val="24"/>
          <w:szCs w:val="24"/>
        </w:rPr>
      </w:pPr>
      <w:bookmarkStart w:id="56" w:name="_7.2.3_Medication_Management"/>
      <w:bookmarkEnd w:id="56"/>
      <w:r w:rsidRPr="003109CC">
        <w:rPr>
          <w:b w:val="0"/>
          <w:sz w:val="24"/>
          <w:szCs w:val="24"/>
        </w:rPr>
        <w:t>7</w:t>
      </w:r>
      <w:r w:rsidR="00A7470C" w:rsidRPr="003109CC">
        <w:rPr>
          <w:b w:val="0"/>
          <w:sz w:val="24"/>
          <w:szCs w:val="24"/>
        </w:rPr>
        <w:t>.2.3 Medication</w:t>
      </w:r>
      <w:r w:rsidR="003C4686" w:rsidRPr="003109CC">
        <w:rPr>
          <w:b w:val="0"/>
          <w:sz w:val="24"/>
          <w:szCs w:val="24"/>
        </w:rPr>
        <w:t xml:space="preserve"> Management and</w:t>
      </w:r>
      <w:r w:rsidR="00A7470C" w:rsidRPr="003109CC">
        <w:rPr>
          <w:b w:val="0"/>
          <w:sz w:val="24"/>
          <w:szCs w:val="24"/>
        </w:rPr>
        <w:t xml:space="preserve"> Safety</w:t>
      </w:r>
    </w:p>
    <w:p w14:paraId="4EDA19C9" w14:textId="77777777" w:rsidR="003109CC" w:rsidRPr="003109CC" w:rsidRDefault="003109CC" w:rsidP="003109CC">
      <w:pPr>
        <w:pStyle w:val="Title"/>
        <w:rPr>
          <w:sz w:val="8"/>
          <w:szCs w:val="8"/>
        </w:rPr>
      </w:pPr>
    </w:p>
    <w:p w14:paraId="201C0A30" w14:textId="77777777" w:rsidR="003C4686" w:rsidRPr="00064F32" w:rsidRDefault="003C4686" w:rsidP="00143EDC">
      <w:pPr>
        <w:spacing w:after="0" w:line="240" w:lineRule="auto"/>
        <w:rPr>
          <w:rFonts w:eastAsia="Times New Roman" w:cstheme="minorHAnsi"/>
          <w:color w:val="000000"/>
          <w:lang w:eastAsia="en-GB"/>
        </w:rPr>
      </w:pPr>
      <w:r w:rsidRPr="00064F32">
        <w:rPr>
          <w:rFonts w:eastAsia="Times New Roman" w:cstheme="minorHAnsi"/>
          <w:color w:val="000000"/>
          <w:lang w:eastAsia="en-GB"/>
        </w:rPr>
        <w:t xml:space="preserve">Medication reviews should be </w:t>
      </w:r>
      <w:r w:rsidR="00276B18">
        <w:rPr>
          <w:rFonts w:eastAsia="Times New Roman" w:cstheme="minorHAnsi"/>
          <w:color w:val="000000"/>
          <w:lang w:eastAsia="en-GB"/>
        </w:rPr>
        <w:t>performed</w:t>
      </w:r>
      <w:r w:rsidR="00771EF2">
        <w:rPr>
          <w:rFonts w:eastAsia="Times New Roman" w:cstheme="minorHAnsi"/>
          <w:color w:val="000000"/>
          <w:lang w:eastAsia="en-GB"/>
        </w:rPr>
        <w:t xml:space="preserve"> </w:t>
      </w:r>
      <w:r w:rsidR="009F7EA1">
        <w:rPr>
          <w:rFonts w:eastAsia="Times New Roman" w:cstheme="minorHAnsi"/>
          <w:color w:val="000000"/>
          <w:lang w:eastAsia="en-GB"/>
        </w:rPr>
        <w:t xml:space="preserve">regularly </w:t>
      </w:r>
      <w:r w:rsidR="00771EF2">
        <w:rPr>
          <w:rFonts w:eastAsia="Times New Roman" w:cstheme="minorHAnsi"/>
          <w:color w:val="000000"/>
          <w:lang w:eastAsia="en-GB"/>
        </w:rPr>
        <w:t xml:space="preserve">and </w:t>
      </w:r>
      <w:r w:rsidR="009F7EA1">
        <w:rPr>
          <w:rFonts w:eastAsia="Times New Roman" w:cstheme="minorHAnsi"/>
          <w:color w:val="000000"/>
          <w:lang w:eastAsia="en-GB"/>
        </w:rPr>
        <w:t>PCNs</w:t>
      </w:r>
      <w:r w:rsidRPr="00064F32">
        <w:rPr>
          <w:rFonts w:eastAsia="Times New Roman" w:cstheme="minorHAnsi"/>
          <w:color w:val="000000"/>
          <w:lang w:eastAsia="en-GB"/>
        </w:rPr>
        <w:t xml:space="preserve"> should be responsive to </w:t>
      </w:r>
      <w:r w:rsidR="00771EF2">
        <w:rPr>
          <w:rFonts w:eastAsia="Times New Roman" w:cstheme="minorHAnsi"/>
          <w:color w:val="000000"/>
          <w:lang w:eastAsia="en-GB"/>
        </w:rPr>
        <w:t>f</w:t>
      </w:r>
      <w:r w:rsidRPr="00064F32">
        <w:rPr>
          <w:rFonts w:eastAsia="Times New Roman" w:cstheme="minorHAnsi"/>
          <w:color w:val="000000"/>
          <w:lang w:eastAsia="en-GB"/>
        </w:rPr>
        <w:t>ormulary decisions and medication alerts</w:t>
      </w:r>
      <w:r w:rsidR="00771EF2">
        <w:rPr>
          <w:rFonts w:eastAsia="Times New Roman" w:cstheme="minorHAnsi"/>
          <w:color w:val="000000"/>
          <w:lang w:eastAsia="en-GB"/>
        </w:rPr>
        <w:t xml:space="preserve">, cascading information </w:t>
      </w:r>
      <w:r w:rsidRPr="00064F32">
        <w:rPr>
          <w:rFonts w:eastAsia="Times New Roman" w:cstheme="minorHAnsi"/>
          <w:color w:val="000000"/>
          <w:lang w:eastAsia="en-GB"/>
        </w:rPr>
        <w:t xml:space="preserve">in a timely fashion and relationships should be formed to work closely with medicines optimisation teams. </w:t>
      </w:r>
    </w:p>
    <w:p w14:paraId="6EBFA8EE" w14:textId="77777777" w:rsidR="003C4686" w:rsidRPr="00064F32" w:rsidRDefault="003C4686" w:rsidP="00143EDC">
      <w:pPr>
        <w:spacing w:after="0" w:line="240" w:lineRule="auto"/>
        <w:rPr>
          <w:rFonts w:eastAsia="Times New Roman" w:cstheme="minorHAnsi"/>
          <w:color w:val="000000"/>
          <w:lang w:eastAsia="en-GB"/>
        </w:rPr>
      </w:pPr>
    </w:p>
    <w:p w14:paraId="49C095F7" w14:textId="77777777" w:rsidR="003C4686" w:rsidRPr="00064F32" w:rsidRDefault="003C4686" w:rsidP="00143EDC">
      <w:pPr>
        <w:spacing w:after="0" w:line="240" w:lineRule="auto"/>
        <w:rPr>
          <w:rFonts w:eastAsia="Times New Roman" w:cstheme="minorHAnsi"/>
          <w:color w:val="000000"/>
          <w:lang w:eastAsia="en-GB"/>
        </w:rPr>
      </w:pPr>
      <w:r w:rsidRPr="00064F32">
        <w:rPr>
          <w:rFonts w:eastAsia="Times New Roman" w:cstheme="minorHAnsi"/>
          <w:color w:val="000000"/>
          <w:lang w:eastAsia="en-GB"/>
        </w:rPr>
        <w:lastRenderedPageBreak/>
        <w:t xml:space="preserve">All serious adverse drug reactions should be reported via the yellow card process through the MHRA. </w:t>
      </w:r>
      <w:r w:rsidR="00771EF2">
        <w:rPr>
          <w:rFonts w:eastAsia="Times New Roman" w:cstheme="minorHAnsi"/>
          <w:color w:val="000000"/>
          <w:lang w:eastAsia="en-GB"/>
        </w:rPr>
        <w:t>A</w:t>
      </w:r>
      <w:r w:rsidR="00064F32" w:rsidRPr="00064F32">
        <w:rPr>
          <w:rFonts w:eastAsia="Times New Roman" w:cstheme="minorHAnsi"/>
          <w:color w:val="000000"/>
          <w:lang w:eastAsia="en-GB"/>
        </w:rPr>
        <w:t>ll adverse drug reactions serious or not</w:t>
      </w:r>
      <w:r w:rsidR="00276B18">
        <w:rPr>
          <w:rFonts w:eastAsia="Times New Roman" w:cstheme="minorHAnsi"/>
          <w:color w:val="000000"/>
          <w:lang w:eastAsia="en-GB"/>
        </w:rPr>
        <w:t>,</w:t>
      </w:r>
      <w:r w:rsidR="00064F32" w:rsidRPr="00064F32">
        <w:rPr>
          <w:rFonts w:eastAsia="Times New Roman" w:cstheme="minorHAnsi"/>
          <w:color w:val="000000"/>
          <w:lang w:eastAsia="en-GB"/>
        </w:rPr>
        <w:t xml:space="preserve"> should be reported for medications which are ‘black triangle’ medications in the BNF (British National Formulary), this forms important post marketing surveillance for the MHRA. </w:t>
      </w:r>
    </w:p>
    <w:p w14:paraId="7C4606F5" w14:textId="77777777" w:rsidR="00064F32" w:rsidRDefault="00064F32" w:rsidP="00143EDC">
      <w:pPr>
        <w:spacing w:after="0" w:line="240" w:lineRule="auto"/>
        <w:rPr>
          <w:rFonts w:ascii="Arial" w:eastAsia="Times New Roman" w:hAnsi="Arial" w:cs="Arial"/>
          <w:color w:val="000000"/>
          <w:lang w:eastAsia="en-GB"/>
        </w:rPr>
      </w:pPr>
    </w:p>
    <w:p w14:paraId="2585EA3A" w14:textId="42DEB64F" w:rsidR="00FC3A76" w:rsidRPr="00170C6F" w:rsidRDefault="00FC3A76" w:rsidP="009F7EA1">
      <w:pPr>
        <w:spacing w:after="0" w:line="240" w:lineRule="auto"/>
        <w:rPr>
          <w:rFonts w:eastAsia="Times New Roman" w:cstheme="minorHAnsi"/>
          <w:color w:val="000000"/>
          <w:lang w:eastAsia="en-GB"/>
        </w:rPr>
      </w:pPr>
      <w:r w:rsidRPr="00FC3A76">
        <w:rPr>
          <w:rFonts w:eastAsia="Times New Roman" w:cstheme="minorHAnsi"/>
          <w:color w:val="000000"/>
          <w:lang w:eastAsia="en-GB"/>
        </w:rPr>
        <w:t xml:space="preserve">NHS business services authority are </w:t>
      </w:r>
      <w:r w:rsidR="00276B18">
        <w:rPr>
          <w:rFonts w:eastAsia="Times New Roman" w:cstheme="minorHAnsi"/>
          <w:color w:val="000000"/>
          <w:lang w:eastAsia="en-GB"/>
        </w:rPr>
        <w:t>reviewing</w:t>
      </w:r>
      <w:r w:rsidRPr="00FC3A76">
        <w:rPr>
          <w:rFonts w:eastAsia="Times New Roman" w:cstheme="minorHAnsi"/>
          <w:color w:val="000000"/>
          <w:lang w:eastAsia="en-GB"/>
        </w:rPr>
        <w:t xml:space="preserve"> a set of prescribing indicators to reduce medication error and promote safe use of medications</w:t>
      </w:r>
      <w:r w:rsidR="003D75C2">
        <w:rPr>
          <w:rFonts w:eastAsia="Times New Roman" w:cstheme="minorHAnsi"/>
          <w:color w:val="000000"/>
          <w:lang w:eastAsia="en-GB"/>
        </w:rPr>
        <w:t>.</w:t>
      </w:r>
      <w:r w:rsidR="008D5FEC">
        <w:rPr>
          <w:rFonts w:eastAsia="Times New Roman" w:cstheme="minorHAnsi"/>
          <w:color w:val="000000"/>
          <w:vertAlign w:val="superscript"/>
          <w:lang w:eastAsia="en-GB"/>
        </w:rPr>
        <w:t>7</w:t>
      </w:r>
      <w:r w:rsidR="00283EF6">
        <w:rPr>
          <w:rFonts w:eastAsia="Times New Roman" w:cstheme="minorHAnsi"/>
          <w:color w:val="000000"/>
          <w:vertAlign w:val="superscript"/>
          <w:lang w:eastAsia="en-GB"/>
        </w:rPr>
        <w:t>5</w:t>
      </w:r>
      <w:r w:rsidRPr="00FC3A76">
        <w:rPr>
          <w:rFonts w:eastAsia="Times New Roman" w:cstheme="minorHAnsi"/>
          <w:color w:val="000000"/>
          <w:lang w:eastAsia="en-GB"/>
        </w:rPr>
        <w:t xml:space="preserve"> This</w:t>
      </w:r>
      <w:r>
        <w:rPr>
          <w:rFonts w:eastAsia="Times New Roman" w:cstheme="minorHAnsi"/>
          <w:color w:val="000000"/>
          <w:lang w:eastAsia="en-GB"/>
        </w:rPr>
        <w:t xml:space="preserve"> will</w:t>
      </w:r>
      <w:r w:rsidRPr="00FC3A76">
        <w:rPr>
          <w:rFonts w:eastAsia="Times New Roman" w:cstheme="minorHAnsi"/>
          <w:color w:val="000000"/>
          <w:lang w:eastAsia="en-GB"/>
        </w:rPr>
        <w:t xml:space="preserve"> incorporate prescribing, dispensing, administration and monitoring. This programme of work is in response to the WHO (World Health Organisation) global challenge medication without harm. Diabetes teams should be aware of this and work towards reviewing the set indicators relevant to people in their care. </w:t>
      </w:r>
    </w:p>
    <w:p w14:paraId="1D778B6A" w14:textId="77777777" w:rsidR="00FC3A76" w:rsidRPr="00170C6F" w:rsidRDefault="00FC3A76" w:rsidP="00143EDC">
      <w:pPr>
        <w:spacing w:after="0" w:line="240" w:lineRule="auto"/>
        <w:rPr>
          <w:rFonts w:eastAsia="Times New Roman" w:cstheme="minorHAnsi"/>
          <w:color w:val="000000"/>
          <w:lang w:eastAsia="en-GB"/>
        </w:rPr>
      </w:pPr>
    </w:p>
    <w:p w14:paraId="0E2C1AE8" w14:textId="77777777" w:rsidR="00026BEE" w:rsidRDefault="002A26E4" w:rsidP="00306004">
      <w:pPr>
        <w:spacing w:after="0" w:line="240" w:lineRule="auto"/>
        <w:rPr>
          <w:rFonts w:eastAsia="Times New Roman" w:cstheme="minorHAnsi"/>
          <w:color w:val="000000"/>
          <w:lang w:eastAsia="en-GB"/>
        </w:rPr>
      </w:pPr>
      <w:r w:rsidRPr="00170C6F">
        <w:rPr>
          <w:rFonts w:eastAsia="Times New Roman" w:cstheme="minorHAnsi"/>
          <w:color w:val="000000"/>
          <w:lang w:eastAsia="en-GB"/>
        </w:rPr>
        <w:t>P</w:t>
      </w:r>
      <w:r w:rsidR="009F7EA1">
        <w:rPr>
          <w:rFonts w:eastAsia="Times New Roman" w:cstheme="minorHAnsi"/>
          <w:color w:val="000000"/>
          <w:lang w:eastAsia="en-GB"/>
        </w:rPr>
        <w:t>CN</w:t>
      </w:r>
      <w:r w:rsidR="003D75C2" w:rsidRPr="00170C6F">
        <w:rPr>
          <w:rFonts w:eastAsia="Times New Roman" w:cstheme="minorHAnsi"/>
          <w:color w:val="000000"/>
          <w:lang w:eastAsia="en-GB"/>
        </w:rPr>
        <w:t>s</w:t>
      </w:r>
      <w:r w:rsidRPr="00170C6F">
        <w:rPr>
          <w:rFonts w:eastAsia="Times New Roman" w:cstheme="minorHAnsi"/>
          <w:color w:val="000000"/>
          <w:lang w:eastAsia="en-GB"/>
        </w:rPr>
        <w:t xml:space="preserve"> have been asked to use appropriate tools to identify and </w:t>
      </w:r>
      <w:r w:rsidR="00797517" w:rsidRPr="00170C6F">
        <w:rPr>
          <w:rFonts w:eastAsia="Times New Roman" w:cstheme="minorHAnsi"/>
          <w:color w:val="000000"/>
          <w:lang w:eastAsia="en-GB"/>
        </w:rPr>
        <w:t>prioritise</w:t>
      </w:r>
      <w:r w:rsidRPr="00170C6F">
        <w:rPr>
          <w:rFonts w:eastAsia="Times New Roman" w:cstheme="minorHAnsi"/>
          <w:color w:val="000000"/>
          <w:lang w:eastAsia="en-GB"/>
        </w:rPr>
        <w:t xml:space="preserve"> people who would benefit from </w:t>
      </w:r>
      <w:r w:rsidR="00797517" w:rsidRPr="00170C6F">
        <w:rPr>
          <w:rFonts w:eastAsia="Times New Roman" w:cstheme="minorHAnsi"/>
          <w:color w:val="000000"/>
          <w:lang w:eastAsia="en-GB"/>
        </w:rPr>
        <w:t>a structured medication review</w:t>
      </w:r>
      <w:r w:rsidR="00A61EE7" w:rsidRPr="00170C6F">
        <w:rPr>
          <w:rFonts w:eastAsia="Times New Roman" w:cstheme="minorHAnsi"/>
          <w:color w:val="000000"/>
          <w:lang w:eastAsia="en-GB"/>
        </w:rPr>
        <w:t xml:space="preserve"> by a pharmacist</w:t>
      </w:r>
      <w:r w:rsidR="009F7EA1">
        <w:rPr>
          <w:rFonts w:eastAsia="Times New Roman" w:cstheme="minorHAnsi"/>
          <w:color w:val="000000"/>
          <w:lang w:eastAsia="en-GB"/>
        </w:rPr>
        <w:t xml:space="preserve">; </w:t>
      </w:r>
      <w:r w:rsidR="00797517" w:rsidRPr="00170C6F">
        <w:rPr>
          <w:rFonts w:eastAsia="Times New Roman" w:cstheme="minorHAnsi"/>
          <w:color w:val="000000"/>
          <w:lang w:eastAsia="en-GB"/>
        </w:rPr>
        <w:t>includ</w:t>
      </w:r>
      <w:r w:rsidR="009F7EA1">
        <w:rPr>
          <w:rFonts w:eastAsia="Times New Roman" w:cstheme="minorHAnsi"/>
          <w:color w:val="000000"/>
          <w:lang w:eastAsia="en-GB"/>
        </w:rPr>
        <w:t>ing</w:t>
      </w:r>
      <w:r w:rsidR="00797517" w:rsidRPr="00170C6F">
        <w:rPr>
          <w:rFonts w:eastAsia="Times New Roman" w:cstheme="minorHAnsi"/>
          <w:color w:val="000000"/>
          <w:lang w:eastAsia="en-GB"/>
        </w:rPr>
        <w:t xml:space="preserve"> care homes, complex/problematic polypharmacy, on medications commonly associated with errors and those with severe frailty</w:t>
      </w:r>
      <w:r w:rsidR="008D0AED" w:rsidRPr="00170C6F">
        <w:rPr>
          <w:rFonts w:eastAsia="Times New Roman" w:cstheme="minorHAnsi"/>
          <w:color w:val="000000"/>
          <w:lang w:eastAsia="en-GB"/>
        </w:rPr>
        <w:t>, isolated or housebound or people with recent admissions/falls</w:t>
      </w:r>
      <w:r w:rsidR="00797517" w:rsidRPr="00170C6F">
        <w:rPr>
          <w:rFonts w:eastAsia="Times New Roman" w:cstheme="minorHAnsi"/>
          <w:color w:val="000000"/>
          <w:lang w:eastAsia="en-GB"/>
        </w:rPr>
        <w:t xml:space="preserve">. </w:t>
      </w:r>
      <w:r w:rsidR="00A61EE7" w:rsidRPr="00170C6F">
        <w:rPr>
          <w:rFonts w:eastAsia="Times New Roman" w:cstheme="minorHAnsi"/>
          <w:color w:val="000000"/>
          <w:lang w:eastAsia="en-GB"/>
        </w:rPr>
        <w:t>Primary care networks should work with the DiAST teams to enable priority reviews to occur for these groups of people living with diabetes</w:t>
      </w:r>
      <w:r w:rsidR="003D75C2" w:rsidRPr="00170C6F">
        <w:rPr>
          <w:rFonts w:eastAsia="Times New Roman" w:cstheme="minorHAnsi"/>
          <w:color w:val="000000"/>
          <w:lang w:eastAsia="en-GB"/>
        </w:rPr>
        <w:t>.</w:t>
      </w:r>
      <w:r w:rsidR="008D5FEC">
        <w:rPr>
          <w:rFonts w:eastAsia="Times New Roman" w:cstheme="minorHAnsi"/>
          <w:color w:val="000000"/>
          <w:vertAlign w:val="superscript"/>
          <w:lang w:eastAsia="en-GB"/>
        </w:rPr>
        <w:t>30</w:t>
      </w:r>
      <w:r w:rsidR="00A61EE7" w:rsidRPr="00170C6F">
        <w:rPr>
          <w:rFonts w:eastAsia="Times New Roman" w:cstheme="minorHAnsi"/>
          <w:color w:val="000000"/>
          <w:lang w:eastAsia="en-GB"/>
        </w:rPr>
        <w:t xml:space="preserve"> </w:t>
      </w:r>
    </w:p>
    <w:p w14:paraId="1DADC019" w14:textId="77777777" w:rsidR="00F32E4C" w:rsidRPr="00112FFB" w:rsidRDefault="009F7EA1" w:rsidP="009B3CD0">
      <w:pPr>
        <w:pStyle w:val="Heading1"/>
        <w:rPr>
          <w:b w:val="0"/>
        </w:rPr>
      </w:pPr>
      <w:bookmarkStart w:id="57" w:name="_7.3_Satisfaction_of"/>
      <w:bookmarkEnd w:id="57"/>
      <w:r w:rsidRPr="00112FFB">
        <w:rPr>
          <w:b w:val="0"/>
        </w:rPr>
        <w:t>7</w:t>
      </w:r>
      <w:r w:rsidR="008148EF" w:rsidRPr="00112FFB">
        <w:rPr>
          <w:b w:val="0"/>
        </w:rPr>
        <w:t xml:space="preserve">.3 </w:t>
      </w:r>
      <w:r w:rsidR="005327E7" w:rsidRPr="00112FFB">
        <w:rPr>
          <w:b w:val="0"/>
        </w:rPr>
        <w:t xml:space="preserve">Satisfaction </w:t>
      </w:r>
      <w:r w:rsidR="008148EF" w:rsidRPr="00112FFB">
        <w:rPr>
          <w:b w:val="0"/>
        </w:rPr>
        <w:t>of Service Users</w:t>
      </w:r>
    </w:p>
    <w:p w14:paraId="2DAF448B" w14:textId="77777777" w:rsidR="009B3CD0" w:rsidRPr="009B3CD0" w:rsidRDefault="009B3CD0" w:rsidP="009B3CD0">
      <w:pPr>
        <w:pStyle w:val="Title"/>
        <w:rPr>
          <w:sz w:val="8"/>
          <w:szCs w:val="8"/>
        </w:rPr>
      </w:pPr>
    </w:p>
    <w:p w14:paraId="37E54A95" w14:textId="77777777" w:rsidR="00B04448" w:rsidRPr="009F65A7" w:rsidRDefault="009F7EA1" w:rsidP="009B3CD0">
      <w:pPr>
        <w:pStyle w:val="Heading1"/>
        <w:rPr>
          <w:b w:val="0"/>
          <w:sz w:val="24"/>
          <w:szCs w:val="24"/>
        </w:rPr>
      </w:pPr>
      <w:bookmarkStart w:id="58" w:name="_7.3.1_Language_Matters"/>
      <w:bookmarkEnd w:id="58"/>
      <w:r w:rsidRPr="009F65A7">
        <w:rPr>
          <w:b w:val="0"/>
          <w:sz w:val="24"/>
          <w:szCs w:val="24"/>
        </w:rPr>
        <w:t>7</w:t>
      </w:r>
      <w:r w:rsidR="00B04448" w:rsidRPr="009F65A7">
        <w:rPr>
          <w:b w:val="0"/>
          <w:sz w:val="24"/>
          <w:szCs w:val="24"/>
        </w:rPr>
        <w:t xml:space="preserve">.3.1 Language Matters in Diabetes and Obesity </w:t>
      </w:r>
    </w:p>
    <w:p w14:paraId="726B17E8" w14:textId="77777777" w:rsidR="009B3CD0" w:rsidRPr="009B3CD0" w:rsidRDefault="009B3CD0" w:rsidP="009B3CD0">
      <w:pPr>
        <w:pStyle w:val="Title"/>
        <w:rPr>
          <w:sz w:val="8"/>
          <w:szCs w:val="8"/>
        </w:rPr>
      </w:pPr>
    </w:p>
    <w:p w14:paraId="1181210F" w14:textId="3C0171E8" w:rsidR="00C355F8" w:rsidRPr="00C355F8" w:rsidRDefault="0076171E" w:rsidP="00C355F8">
      <w:r>
        <w:t>P</w:t>
      </w:r>
      <w:r w:rsidR="009F7EA1">
        <w:t>CN</w:t>
      </w:r>
      <w:r>
        <w:t>s need to be aware of the impact the words we use have on people living with diabetes and/or obesity. Two documents have been produced</w:t>
      </w:r>
      <w:r w:rsidR="00D77581">
        <w:t>:</w:t>
      </w:r>
      <w:r>
        <w:t xml:space="preserve"> ‘Language Matters in Diabetes’ and ‘Language Matters in Obesity’</w:t>
      </w:r>
      <w:r w:rsidR="003D75C2">
        <w:t>.</w:t>
      </w:r>
      <w:r w:rsidR="0024754C">
        <w:rPr>
          <w:vertAlign w:val="superscript"/>
        </w:rPr>
        <w:t>7</w:t>
      </w:r>
      <w:r w:rsidR="00283EF6">
        <w:rPr>
          <w:vertAlign w:val="superscript"/>
        </w:rPr>
        <w:t>6,7</w:t>
      </w:r>
      <w:r w:rsidR="0024754C">
        <w:rPr>
          <w:vertAlign w:val="superscript"/>
        </w:rPr>
        <w:t>7</w:t>
      </w:r>
      <w:r>
        <w:t xml:space="preserve"> These documents should be used as reference tools to ensure that consultations, literature and education build a trusting and valued relationship with those who are managing diabetes every day. </w:t>
      </w:r>
    </w:p>
    <w:p w14:paraId="21DE0701" w14:textId="77777777" w:rsidR="00B04448" w:rsidRPr="0018439A" w:rsidRDefault="009F7EA1" w:rsidP="009F65A7">
      <w:pPr>
        <w:pStyle w:val="Heading1"/>
        <w:rPr>
          <w:b w:val="0"/>
          <w:sz w:val="24"/>
          <w:szCs w:val="24"/>
        </w:rPr>
      </w:pPr>
      <w:bookmarkStart w:id="59" w:name="_7.3.2_User_feedback"/>
      <w:bookmarkEnd w:id="59"/>
      <w:r w:rsidRPr="0018439A">
        <w:rPr>
          <w:b w:val="0"/>
          <w:sz w:val="24"/>
          <w:szCs w:val="24"/>
        </w:rPr>
        <w:t>7</w:t>
      </w:r>
      <w:r w:rsidR="00B04448" w:rsidRPr="0018439A">
        <w:rPr>
          <w:b w:val="0"/>
          <w:sz w:val="24"/>
          <w:szCs w:val="24"/>
        </w:rPr>
        <w:t>.3.2</w:t>
      </w:r>
      <w:r w:rsidR="00C355F8" w:rsidRPr="0018439A">
        <w:rPr>
          <w:b w:val="0"/>
          <w:sz w:val="24"/>
          <w:szCs w:val="24"/>
        </w:rPr>
        <w:t xml:space="preserve"> User feedback for promotion of services</w:t>
      </w:r>
    </w:p>
    <w:p w14:paraId="5DBF80F0" w14:textId="77777777" w:rsidR="009F65A7" w:rsidRPr="009F65A7" w:rsidRDefault="009F65A7" w:rsidP="009F65A7">
      <w:pPr>
        <w:pStyle w:val="Title"/>
        <w:rPr>
          <w:sz w:val="8"/>
          <w:szCs w:val="8"/>
        </w:rPr>
      </w:pPr>
    </w:p>
    <w:p w14:paraId="16C24D48" w14:textId="77777777" w:rsidR="00C355F8" w:rsidRDefault="00143EDC" w:rsidP="002A78AC">
      <w:r>
        <w:t>P</w:t>
      </w:r>
      <w:r w:rsidR="009851A3">
        <w:t>CN</w:t>
      </w:r>
      <w:r>
        <w:t xml:space="preserve">s should incorporate expert people who live with diabetes into care delivery where possible. This may be through delivery of structured education as a lay individual or in testimonials given for written literature to support people. </w:t>
      </w:r>
    </w:p>
    <w:p w14:paraId="371B91AF" w14:textId="77777777" w:rsidR="00143EDC" w:rsidRDefault="00143EDC" w:rsidP="002A78AC">
      <w:r>
        <w:t>In some socio-economically deprived areas</w:t>
      </w:r>
      <w:r w:rsidR="003D75C2">
        <w:t>,</w:t>
      </w:r>
      <w:r>
        <w:t xml:space="preserve"> it may be beneficial to have key community figures</w:t>
      </w:r>
      <w:r w:rsidR="003D75C2">
        <w:t xml:space="preserve"> and/or diabetes champions</w:t>
      </w:r>
      <w:r>
        <w:t xml:space="preserve"> involved in promotion of services. </w:t>
      </w:r>
    </w:p>
    <w:p w14:paraId="37B0A7D6" w14:textId="77777777" w:rsidR="00C355F8" w:rsidRPr="0018439A" w:rsidRDefault="009851A3" w:rsidP="00DB5934">
      <w:pPr>
        <w:pStyle w:val="Heading1"/>
        <w:rPr>
          <w:b w:val="0"/>
          <w:sz w:val="24"/>
          <w:szCs w:val="24"/>
        </w:rPr>
      </w:pPr>
      <w:bookmarkStart w:id="60" w:name="_7.3.3_Assessment_of"/>
      <w:bookmarkEnd w:id="60"/>
      <w:r w:rsidRPr="0018439A">
        <w:rPr>
          <w:b w:val="0"/>
          <w:sz w:val="24"/>
          <w:szCs w:val="24"/>
        </w:rPr>
        <w:t>7</w:t>
      </w:r>
      <w:r w:rsidR="00C355F8" w:rsidRPr="0018439A">
        <w:rPr>
          <w:b w:val="0"/>
          <w:sz w:val="24"/>
          <w:szCs w:val="24"/>
        </w:rPr>
        <w:t xml:space="preserve">.3.3 </w:t>
      </w:r>
      <w:r w:rsidR="0076171E" w:rsidRPr="0018439A">
        <w:rPr>
          <w:b w:val="0"/>
          <w:sz w:val="24"/>
          <w:szCs w:val="24"/>
        </w:rPr>
        <w:t>Assessment of Patient Satisfaction of Diabetes Care</w:t>
      </w:r>
    </w:p>
    <w:p w14:paraId="0F239E9A" w14:textId="77777777" w:rsidR="00DB5934" w:rsidRPr="00DB5934" w:rsidRDefault="00DB5934" w:rsidP="00DB5934">
      <w:pPr>
        <w:pStyle w:val="Title"/>
        <w:rPr>
          <w:sz w:val="8"/>
          <w:szCs w:val="8"/>
        </w:rPr>
      </w:pPr>
    </w:p>
    <w:p w14:paraId="648835F6" w14:textId="0A3B0C1C" w:rsidR="000319CE" w:rsidRDefault="0081266C" w:rsidP="002A78AC">
      <w:r>
        <w:t>P</w:t>
      </w:r>
      <w:r w:rsidR="009851A3">
        <w:t>CN</w:t>
      </w:r>
      <w:r>
        <w:t xml:space="preserve">s should seek to use validated tools to assess treatment satisfaction and evaluate service provision. Treatment satisfaction could be assessed after every consultation using a validated tool </w:t>
      </w:r>
      <w:r>
        <w:lastRenderedPageBreak/>
        <w:t>e.g. DTSQc</w:t>
      </w:r>
      <w:r w:rsidR="003D75C2">
        <w:t>.</w:t>
      </w:r>
      <w:r w:rsidR="007D246B">
        <w:rPr>
          <w:vertAlign w:val="superscript"/>
        </w:rPr>
        <w:t>7</w:t>
      </w:r>
      <w:r w:rsidR="00283EF6">
        <w:rPr>
          <w:vertAlign w:val="superscript"/>
        </w:rPr>
        <w:t>8</w:t>
      </w:r>
      <w:r>
        <w:t xml:space="preserve"> This may help localities assess suitability of services and evolve service</w:t>
      </w:r>
      <w:r w:rsidR="009D4F22">
        <w:t xml:space="preserve">s quickly to match local needs e.g. localities may find that services for young adults need to be </w:t>
      </w:r>
      <w:r w:rsidR="0079080A">
        <w:t>considered</w:t>
      </w:r>
      <w:r w:rsidR="009D4F22">
        <w:t xml:space="preserve">. </w:t>
      </w:r>
    </w:p>
    <w:p w14:paraId="588B0B29" w14:textId="4944FC34" w:rsidR="00702A2C" w:rsidRDefault="00702A2C" w:rsidP="00702A2C">
      <w:r>
        <w:t>Service provision is guided by National Service Framework, National Institute for Health and Clinical Excellence and the implementation of the Quality and Outcomes Framework (QoF) however depending on specifi</w:t>
      </w:r>
      <w:r w:rsidR="00A554B1">
        <w:t>c localities</w:t>
      </w:r>
      <w:r>
        <w:t xml:space="preserve"> </w:t>
      </w:r>
      <w:r w:rsidR="0056751A">
        <w:t>populations’</w:t>
      </w:r>
      <w:r>
        <w:t xml:space="preserve"> needs are</w:t>
      </w:r>
      <w:r w:rsidR="00A554B1">
        <w:t xml:space="preserve"> sometimes</w:t>
      </w:r>
      <w:r>
        <w:t xml:space="preserve"> left unmet. </w:t>
      </w:r>
      <w:r w:rsidR="0056751A">
        <w:t>Service provision should be iterative</w:t>
      </w:r>
      <w:r w:rsidR="00D13C1E">
        <w:t>,</w:t>
      </w:r>
      <w:r w:rsidR="0056751A">
        <w:t xml:space="preserve"> and design of services should involve people living with diabetes. </w:t>
      </w:r>
    </w:p>
    <w:p w14:paraId="03A80EE4" w14:textId="2B156099" w:rsidR="002E7744" w:rsidRDefault="002E7744" w:rsidP="002E7744">
      <w:pPr>
        <w:pStyle w:val="Heading1"/>
      </w:pPr>
      <w:bookmarkStart w:id="61" w:name="_7.4_Audit"/>
      <w:bookmarkEnd w:id="61"/>
      <w:r w:rsidRPr="00B0405B">
        <w:rPr>
          <w:b w:val="0"/>
        </w:rPr>
        <w:t>7.4 Audit</w:t>
      </w:r>
    </w:p>
    <w:p w14:paraId="614FF8B9" w14:textId="77777777" w:rsidR="002E7744" w:rsidRPr="00DB5934" w:rsidRDefault="002E7744" w:rsidP="002E7744">
      <w:pPr>
        <w:pStyle w:val="Title"/>
        <w:rPr>
          <w:sz w:val="8"/>
          <w:szCs w:val="8"/>
        </w:rPr>
      </w:pPr>
    </w:p>
    <w:p w14:paraId="7B655BA9" w14:textId="530B1E1B" w:rsidR="002E7744" w:rsidRPr="002B3219" w:rsidRDefault="002E7744" w:rsidP="002E7744">
      <w:pPr>
        <w:shd w:val="clear" w:color="auto" w:fill="FFFFFF"/>
        <w:rPr>
          <w:color w:val="000000"/>
        </w:rPr>
      </w:pPr>
      <w:r w:rsidRPr="002B3219">
        <w:rPr>
          <w:color w:val="212121"/>
        </w:rPr>
        <w:t>Both local and national audit of PCNs will</w:t>
      </w:r>
      <w:r>
        <w:rPr>
          <w:color w:val="212121"/>
        </w:rPr>
        <w:t xml:space="preserve"> be essential to ensure improvements in</w:t>
      </w:r>
      <w:r w:rsidRPr="002B3219">
        <w:rPr>
          <w:color w:val="212121"/>
        </w:rPr>
        <w:t xml:space="preserve"> </w:t>
      </w:r>
      <w:r>
        <w:rPr>
          <w:color w:val="212121"/>
        </w:rPr>
        <w:t>diabetes care</w:t>
      </w:r>
      <w:r w:rsidR="00FA4DFD">
        <w:rPr>
          <w:color w:val="212121"/>
        </w:rPr>
        <w:t>;</w:t>
      </w:r>
      <w:r>
        <w:rPr>
          <w:color w:val="212121"/>
        </w:rPr>
        <w:t xml:space="preserve"> </w:t>
      </w:r>
      <w:r w:rsidRPr="002B3219">
        <w:rPr>
          <w:color w:val="212121"/>
        </w:rPr>
        <w:t xml:space="preserve">at the same time reducing variation in standards of diabetes care. It is expected that all practices participate, reflect and act based on data presented in the National Diabetes Audit (core audit), NPID (National Pregnancy in Diabetes Audit) and NDFA (National </w:t>
      </w:r>
      <w:proofErr w:type="spellStart"/>
      <w:r w:rsidRPr="002B3219">
        <w:rPr>
          <w:color w:val="212121"/>
        </w:rPr>
        <w:t>Footcare</w:t>
      </w:r>
      <w:proofErr w:type="spellEnd"/>
      <w:r w:rsidRPr="002B3219">
        <w:rPr>
          <w:color w:val="212121"/>
        </w:rPr>
        <w:t xml:space="preserve"> Audit).</w:t>
      </w:r>
      <w:r w:rsidR="0024754C">
        <w:rPr>
          <w:color w:val="212121"/>
          <w:sz w:val="20"/>
          <w:szCs w:val="20"/>
          <w:vertAlign w:val="superscript"/>
        </w:rPr>
        <w:t>28,</w:t>
      </w:r>
      <w:r w:rsidR="00283EF6">
        <w:rPr>
          <w:color w:val="212121"/>
          <w:sz w:val="20"/>
          <w:szCs w:val="20"/>
          <w:vertAlign w:val="superscript"/>
        </w:rPr>
        <w:t>79,</w:t>
      </w:r>
      <w:r w:rsidR="0024754C">
        <w:rPr>
          <w:color w:val="212121"/>
          <w:sz w:val="20"/>
          <w:szCs w:val="20"/>
          <w:vertAlign w:val="superscript"/>
        </w:rPr>
        <w:t>80</w:t>
      </w:r>
      <w:r w:rsidRPr="002B3219">
        <w:rPr>
          <w:color w:val="212121"/>
        </w:rPr>
        <w:t> In addition to this</w:t>
      </w:r>
      <w:r>
        <w:rPr>
          <w:color w:val="212121"/>
        </w:rPr>
        <w:t>,</w:t>
      </w:r>
      <w:r w:rsidRPr="002B3219">
        <w:rPr>
          <w:color w:val="212121"/>
        </w:rPr>
        <w:t> localities may look to enrich understanding</w:t>
      </w:r>
      <w:r w:rsidR="00FA4DFD">
        <w:rPr>
          <w:color w:val="212121"/>
        </w:rPr>
        <w:t xml:space="preserve"> of their own services &amp; outcomes </w:t>
      </w:r>
      <w:r w:rsidRPr="002B3219">
        <w:rPr>
          <w:color w:val="212121"/>
        </w:rPr>
        <w:t xml:space="preserve">by adding in data from </w:t>
      </w:r>
      <w:r w:rsidR="00FA4DFD">
        <w:rPr>
          <w:color w:val="212121"/>
        </w:rPr>
        <w:t>their dashboards (</w:t>
      </w:r>
      <w:r w:rsidRPr="002B3219">
        <w:rPr>
          <w:color w:val="212121"/>
        </w:rPr>
        <w:t>e.g. ECLIPSE</w:t>
      </w:r>
      <w:r w:rsidR="00FA4DFD">
        <w:rPr>
          <w:color w:val="212121"/>
        </w:rPr>
        <w:t>).</w:t>
      </w:r>
    </w:p>
    <w:p w14:paraId="3662B4A4" w14:textId="41070272" w:rsidR="002E7744" w:rsidRPr="0024706D" w:rsidRDefault="002E7744" w:rsidP="00AD7466">
      <w:pPr>
        <w:shd w:val="clear" w:color="auto" w:fill="FFFFFF"/>
        <w:rPr>
          <w:color w:val="000000"/>
        </w:rPr>
      </w:pPr>
      <w:r w:rsidRPr="002B3219">
        <w:rPr>
          <w:color w:val="212121"/>
        </w:rPr>
        <w:t>PCNs will also be asked on an annual basis to collate qualitative data to allow for the measurement and reflection on other more holistic parameters.</w:t>
      </w:r>
      <w:r>
        <w:rPr>
          <w:color w:val="212121"/>
        </w:rPr>
        <w:t xml:space="preserve"> A qualitative assessment tool will be developed and piloted</w:t>
      </w:r>
      <w:r w:rsidR="00AD7466">
        <w:rPr>
          <w:color w:val="212121"/>
        </w:rPr>
        <w:t xml:space="preserve"> with</w:t>
      </w:r>
      <w:r>
        <w:rPr>
          <w:color w:val="212121"/>
        </w:rPr>
        <w:t xml:space="preserve"> PCNs</w:t>
      </w:r>
      <w:r w:rsidR="00AD7466">
        <w:rPr>
          <w:color w:val="212121"/>
        </w:rPr>
        <w:t>,</w:t>
      </w:r>
      <w:r w:rsidRPr="002B3219">
        <w:rPr>
          <w:color w:val="212121"/>
        </w:rPr>
        <w:t xml:space="preserve"> to ensure that collection of requested information is not a cumbersome process. Examples of what might be included </w:t>
      </w:r>
      <w:r w:rsidR="00AD7466">
        <w:rPr>
          <w:color w:val="212121"/>
        </w:rPr>
        <w:t xml:space="preserve">in the qualitative assessment tool </w:t>
      </w:r>
      <w:r w:rsidRPr="002B3219">
        <w:rPr>
          <w:color w:val="212121"/>
        </w:rPr>
        <w:t>are:</w:t>
      </w:r>
    </w:p>
    <w:p w14:paraId="4B02047E" w14:textId="77777777" w:rsidR="00AD7466" w:rsidRPr="00AD7466" w:rsidRDefault="00AD7466" w:rsidP="002E7744">
      <w:pPr>
        <w:pStyle w:val="ListParagraph"/>
        <w:numPr>
          <w:ilvl w:val="0"/>
          <w:numId w:val="80"/>
        </w:numPr>
        <w:shd w:val="clear" w:color="auto" w:fill="FFFFFF"/>
        <w:rPr>
          <w:color w:val="000000"/>
        </w:rPr>
      </w:pPr>
      <w:r w:rsidRPr="0024706D">
        <w:rPr>
          <w:color w:val="212121"/>
        </w:rPr>
        <w:t xml:space="preserve">Number of hours a PCN has dedicated to diabetes care </w:t>
      </w:r>
    </w:p>
    <w:p w14:paraId="03B8D6BE" w14:textId="4C0DDDC7" w:rsidR="002E7744" w:rsidRPr="0024706D" w:rsidRDefault="002E7744" w:rsidP="002E7744">
      <w:pPr>
        <w:pStyle w:val="ListParagraph"/>
        <w:numPr>
          <w:ilvl w:val="0"/>
          <w:numId w:val="80"/>
        </w:numPr>
        <w:shd w:val="clear" w:color="auto" w:fill="FFFFFF"/>
        <w:rPr>
          <w:color w:val="000000"/>
        </w:rPr>
      </w:pPr>
      <w:r w:rsidRPr="0024706D">
        <w:rPr>
          <w:color w:val="212121"/>
        </w:rPr>
        <w:t>Skill mix for the provision of diabetes care</w:t>
      </w:r>
    </w:p>
    <w:p w14:paraId="6512DE5C" w14:textId="77777777" w:rsidR="002E7744" w:rsidRPr="0024706D" w:rsidRDefault="002E7744" w:rsidP="002E7744">
      <w:pPr>
        <w:pStyle w:val="ListParagraph"/>
        <w:numPr>
          <w:ilvl w:val="0"/>
          <w:numId w:val="80"/>
        </w:numPr>
        <w:shd w:val="clear" w:color="auto" w:fill="FFFFFF"/>
        <w:rPr>
          <w:color w:val="000000"/>
        </w:rPr>
      </w:pPr>
      <w:r w:rsidRPr="0024706D">
        <w:rPr>
          <w:color w:val="212121"/>
        </w:rPr>
        <w:t>Ease of access to MDT</w:t>
      </w:r>
    </w:p>
    <w:p w14:paraId="1FE95720" w14:textId="77777777" w:rsidR="002E7744" w:rsidRPr="0024706D" w:rsidRDefault="002E7744" w:rsidP="002E7744">
      <w:pPr>
        <w:pStyle w:val="ListParagraph"/>
        <w:numPr>
          <w:ilvl w:val="0"/>
          <w:numId w:val="80"/>
        </w:numPr>
        <w:shd w:val="clear" w:color="auto" w:fill="FFFFFF"/>
        <w:rPr>
          <w:color w:val="000000"/>
        </w:rPr>
      </w:pPr>
      <w:r w:rsidRPr="0024706D">
        <w:rPr>
          <w:color w:val="212121"/>
        </w:rPr>
        <w:t>Number of CPD hours HCPs have been able to attend</w:t>
      </w:r>
    </w:p>
    <w:p w14:paraId="55C02916" w14:textId="77777777" w:rsidR="002E7744" w:rsidRPr="0024706D" w:rsidRDefault="002E7744" w:rsidP="002E7744">
      <w:pPr>
        <w:pStyle w:val="ListParagraph"/>
        <w:numPr>
          <w:ilvl w:val="0"/>
          <w:numId w:val="80"/>
        </w:numPr>
        <w:shd w:val="clear" w:color="auto" w:fill="FFFFFF"/>
        <w:rPr>
          <w:color w:val="000000"/>
        </w:rPr>
      </w:pPr>
      <w:r w:rsidRPr="0024706D">
        <w:rPr>
          <w:color w:val="212121"/>
        </w:rPr>
        <w:t>Areas of good practice/pathways for sharing</w:t>
      </w:r>
    </w:p>
    <w:p w14:paraId="47F50F40" w14:textId="4A7CEDA6" w:rsidR="002E7744" w:rsidRPr="0024706D" w:rsidRDefault="00AD7466" w:rsidP="002E7744">
      <w:pPr>
        <w:pStyle w:val="ListParagraph"/>
        <w:numPr>
          <w:ilvl w:val="0"/>
          <w:numId w:val="80"/>
        </w:numPr>
        <w:shd w:val="clear" w:color="auto" w:fill="FFFFFF"/>
        <w:rPr>
          <w:color w:val="000000"/>
        </w:rPr>
      </w:pPr>
      <w:r>
        <w:rPr>
          <w:color w:val="212121"/>
        </w:rPr>
        <w:t>S</w:t>
      </w:r>
      <w:r w:rsidR="002E7744" w:rsidRPr="0024706D">
        <w:rPr>
          <w:color w:val="212121"/>
        </w:rPr>
        <w:t>tructured education choices </w:t>
      </w:r>
      <w:r>
        <w:rPr>
          <w:color w:val="212121"/>
        </w:rPr>
        <w:t>(for example are digital options available, are alternative language options provided, is there a refresher education provision)</w:t>
      </w:r>
    </w:p>
    <w:p w14:paraId="1F56F76C" w14:textId="02DE3055" w:rsidR="002E7744" w:rsidRPr="002B3219" w:rsidRDefault="002E7744" w:rsidP="002E7744">
      <w:pPr>
        <w:pStyle w:val="ListParagraph"/>
        <w:numPr>
          <w:ilvl w:val="0"/>
          <w:numId w:val="80"/>
        </w:numPr>
        <w:shd w:val="clear" w:color="auto" w:fill="FFFFFF"/>
        <w:rPr>
          <w:color w:val="000000"/>
        </w:rPr>
      </w:pPr>
      <w:r>
        <w:rPr>
          <w:color w:val="212121"/>
        </w:rPr>
        <w:t xml:space="preserve">Effective examples of </w:t>
      </w:r>
      <w:r w:rsidRPr="0024706D">
        <w:rPr>
          <w:color w:val="212121"/>
        </w:rPr>
        <w:t xml:space="preserve">outreach to different </w:t>
      </w:r>
      <w:r w:rsidR="00AD7466">
        <w:rPr>
          <w:color w:val="212121"/>
        </w:rPr>
        <w:t>subgroups</w:t>
      </w:r>
      <w:r w:rsidRPr="0024706D">
        <w:rPr>
          <w:color w:val="212121"/>
        </w:rPr>
        <w:t xml:space="preserve"> of people with diabetes </w:t>
      </w:r>
      <w:r w:rsidR="00AD7466">
        <w:rPr>
          <w:color w:val="212121"/>
        </w:rPr>
        <w:t>(</w:t>
      </w:r>
      <w:r>
        <w:rPr>
          <w:color w:val="212121"/>
        </w:rPr>
        <w:t>for example care homes, those with a history of non-attendance</w:t>
      </w:r>
      <w:r w:rsidR="00AD7466">
        <w:rPr>
          <w:color w:val="212121"/>
        </w:rPr>
        <w:t>, young adults)</w:t>
      </w:r>
      <w:r w:rsidRPr="002B3219">
        <w:rPr>
          <w:rFonts w:ascii="Segoe UI" w:hAnsi="Segoe UI" w:cs="Segoe UI"/>
          <w:color w:val="212121"/>
          <w:sz w:val="23"/>
          <w:szCs w:val="23"/>
        </w:rPr>
        <w:t> </w:t>
      </w:r>
    </w:p>
    <w:p w14:paraId="665EB6A9" w14:textId="1BA5C515" w:rsidR="002E7744" w:rsidRPr="002B3219" w:rsidRDefault="002E7744" w:rsidP="002E7744">
      <w:pPr>
        <w:shd w:val="clear" w:color="auto" w:fill="FFFFFF"/>
        <w:rPr>
          <w:color w:val="000000"/>
        </w:rPr>
      </w:pPr>
      <w:r>
        <w:rPr>
          <w:color w:val="212121"/>
        </w:rPr>
        <w:t xml:space="preserve">A National Enhancing Diabetes </w:t>
      </w:r>
      <w:r w:rsidR="00AD7466">
        <w:rPr>
          <w:color w:val="212121"/>
        </w:rPr>
        <w:t>Services</w:t>
      </w:r>
      <w:r>
        <w:rPr>
          <w:color w:val="212121"/>
        </w:rPr>
        <w:t xml:space="preserve"> team (NED</w:t>
      </w:r>
      <w:r w:rsidR="00AD7466">
        <w:rPr>
          <w:color w:val="212121"/>
        </w:rPr>
        <w:t>S</w:t>
      </w:r>
      <w:r>
        <w:rPr>
          <w:color w:val="212121"/>
        </w:rPr>
        <w:t xml:space="preserve"> team) will review </w:t>
      </w:r>
      <w:r w:rsidRPr="002B3219">
        <w:rPr>
          <w:color w:val="212121"/>
        </w:rPr>
        <w:t>this data, areas of excellence and barriers to good care. </w:t>
      </w:r>
    </w:p>
    <w:p w14:paraId="79BB1D52" w14:textId="00B423D7" w:rsidR="00A464C5" w:rsidRPr="008300C2" w:rsidRDefault="002E7744" w:rsidP="002E7744">
      <w:pPr>
        <w:shd w:val="clear" w:color="auto" w:fill="FFFFFF"/>
        <w:spacing w:after="300"/>
      </w:pPr>
      <w:r>
        <w:rPr>
          <w:color w:val="212121"/>
        </w:rPr>
        <w:t>PCNs</w:t>
      </w:r>
      <w:r w:rsidRPr="002B3219">
        <w:rPr>
          <w:color w:val="212121"/>
        </w:rPr>
        <w:t xml:space="preserve"> identified as the higher or lower performin</w:t>
      </w:r>
      <w:r>
        <w:rPr>
          <w:color w:val="212121"/>
        </w:rPr>
        <w:t>g (</w:t>
      </w:r>
      <w:r w:rsidR="00AD7466">
        <w:rPr>
          <w:color w:val="212121"/>
        </w:rPr>
        <w:t xml:space="preserve">each group </w:t>
      </w:r>
      <w:r>
        <w:rPr>
          <w:color w:val="212121"/>
        </w:rPr>
        <w:t>circa 25</w:t>
      </w:r>
      <w:r w:rsidR="00AD7466">
        <w:rPr>
          <w:color w:val="212121"/>
        </w:rPr>
        <w:t xml:space="preserve"> PCNs</w:t>
      </w:r>
      <w:r>
        <w:rPr>
          <w:color w:val="212121"/>
        </w:rPr>
        <w:t xml:space="preserve">) </w:t>
      </w:r>
      <w:r w:rsidRPr="002B3219">
        <w:rPr>
          <w:color w:val="212121"/>
        </w:rPr>
        <w:t>as part of the data collection and review process, will be included in discussions of sharing good practice and finding enablers to positively drive change</w:t>
      </w:r>
      <w:r w:rsidR="00AD7466">
        <w:rPr>
          <w:color w:val="212121"/>
        </w:rPr>
        <w:t>.</w:t>
      </w:r>
      <w:r w:rsidRPr="002B3219">
        <w:rPr>
          <w:color w:val="212121"/>
        </w:rPr>
        <w:t> The Diabetes Strategic Clinical Network and the NE</w:t>
      </w:r>
      <w:r w:rsidR="00AD7466">
        <w:rPr>
          <w:color w:val="212121"/>
        </w:rPr>
        <w:t>DS</w:t>
      </w:r>
      <w:r w:rsidRPr="002B3219">
        <w:rPr>
          <w:color w:val="212121"/>
        </w:rPr>
        <w:t xml:space="preserve"> team</w:t>
      </w:r>
      <w:r>
        <w:rPr>
          <w:color w:val="212121"/>
        </w:rPr>
        <w:t xml:space="preserve"> will be encouraged to meet to </w:t>
      </w:r>
      <w:r w:rsidRPr="002B3219">
        <w:rPr>
          <w:color w:val="212121"/>
        </w:rPr>
        <w:t>support and facilitate sh</w:t>
      </w:r>
      <w:r>
        <w:rPr>
          <w:color w:val="212121"/>
        </w:rPr>
        <w:t xml:space="preserve">ared learning and innovation. A </w:t>
      </w:r>
      <w:r w:rsidRPr="002B3219">
        <w:rPr>
          <w:color w:val="212121"/>
        </w:rPr>
        <w:t>bi-annual report will be produced based on good practice and learning points, as well as virtual discussions sharing themes and learnings across the country. It is anticipate</w:t>
      </w:r>
      <w:r>
        <w:rPr>
          <w:color w:val="212121"/>
        </w:rPr>
        <w:t>d</w:t>
      </w:r>
      <w:r w:rsidRPr="002B3219">
        <w:rPr>
          <w:color w:val="212121"/>
        </w:rPr>
        <w:t xml:space="preserve"> that these reports will direct future funding, research areas and identify any shared barriers to good care.</w:t>
      </w:r>
    </w:p>
    <w:p w14:paraId="1A60C967" w14:textId="77777777" w:rsidR="00F32E4C" w:rsidRPr="00623BE0" w:rsidRDefault="00B64080" w:rsidP="00623BE0">
      <w:pPr>
        <w:pStyle w:val="Heading1"/>
        <w:rPr>
          <w:b w:val="0"/>
        </w:rPr>
      </w:pPr>
      <w:bookmarkStart w:id="62" w:name="_7.5_Research"/>
      <w:bookmarkEnd w:id="62"/>
      <w:r w:rsidRPr="00623BE0">
        <w:rPr>
          <w:b w:val="0"/>
        </w:rPr>
        <w:lastRenderedPageBreak/>
        <w:t>7</w:t>
      </w:r>
      <w:r w:rsidR="00F32E4C" w:rsidRPr="00623BE0">
        <w:rPr>
          <w:b w:val="0"/>
        </w:rPr>
        <w:t xml:space="preserve">.5 Research </w:t>
      </w:r>
    </w:p>
    <w:p w14:paraId="0E1B3C94" w14:textId="77777777" w:rsidR="00623BE0" w:rsidRPr="00623BE0" w:rsidRDefault="00623BE0" w:rsidP="00623BE0">
      <w:pPr>
        <w:pStyle w:val="Title"/>
        <w:rPr>
          <w:sz w:val="8"/>
          <w:szCs w:val="8"/>
        </w:rPr>
      </w:pPr>
    </w:p>
    <w:p w14:paraId="45EFAA2B" w14:textId="3BF0FEF2" w:rsidR="008300C2" w:rsidRPr="008300C2" w:rsidRDefault="00D81E60" w:rsidP="008300C2">
      <w:pPr>
        <w:pStyle w:val="NormalWeb"/>
        <w:spacing w:line="312" w:lineRule="atLeast"/>
        <w:rPr>
          <w:rFonts w:asciiTheme="minorHAnsi" w:hAnsiTheme="minorHAnsi" w:cstheme="minorHAnsi"/>
          <w:color w:val="000000"/>
          <w:sz w:val="22"/>
          <w:szCs w:val="22"/>
        </w:rPr>
      </w:pPr>
      <w:r>
        <w:rPr>
          <w:rFonts w:asciiTheme="minorHAnsi" w:hAnsiTheme="minorHAnsi" w:cstheme="minorHAnsi"/>
          <w:color w:val="000000"/>
          <w:sz w:val="22"/>
          <w:szCs w:val="22"/>
        </w:rPr>
        <w:t xml:space="preserve">The development of </w:t>
      </w:r>
      <w:r w:rsidR="00B64080">
        <w:rPr>
          <w:rFonts w:asciiTheme="minorHAnsi" w:hAnsiTheme="minorHAnsi" w:cstheme="minorHAnsi"/>
          <w:color w:val="000000"/>
          <w:sz w:val="22"/>
          <w:szCs w:val="22"/>
        </w:rPr>
        <w:t>PCN</w:t>
      </w:r>
      <w:r>
        <w:rPr>
          <w:rFonts w:asciiTheme="minorHAnsi" w:hAnsiTheme="minorHAnsi" w:cstheme="minorHAnsi"/>
          <w:color w:val="000000"/>
          <w:sz w:val="22"/>
          <w:szCs w:val="22"/>
        </w:rPr>
        <w:t xml:space="preserve">s has opened new possibilities for the management of people living with diabetes. </w:t>
      </w:r>
      <w:r w:rsidR="009670F1">
        <w:rPr>
          <w:rFonts w:asciiTheme="minorHAnsi" w:hAnsiTheme="minorHAnsi" w:cstheme="minorHAnsi"/>
          <w:color w:val="000000"/>
          <w:sz w:val="22"/>
          <w:szCs w:val="22"/>
        </w:rPr>
        <w:t>Work should be done to encourage and strengthen working relationships with the NIHR</w:t>
      </w:r>
      <w:r w:rsidR="00261A90">
        <w:rPr>
          <w:rFonts w:asciiTheme="minorHAnsi" w:hAnsiTheme="minorHAnsi" w:cstheme="minorHAnsi"/>
          <w:color w:val="000000"/>
          <w:sz w:val="22"/>
          <w:szCs w:val="22"/>
        </w:rPr>
        <w:t xml:space="preserve"> to ensur</w:t>
      </w:r>
      <w:r w:rsidR="00913A41">
        <w:rPr>
          <w:rFonts w:asciiTheme="minorHAnsi" w:hAnsiTheme="minorHAnsi" w:cstheme="minorHAnsi"/>
          <w:color w:val="000000"/>
          <w:sz w:val="22"/>
          <w:szCs w:val="22"/>
        </w:rPr>
        <w:t>e necessary research is done</w:t>
      </w:r>
      <w:r w:rsidR="009670F1">
        <w:rPr>
          <w:rFonts w:asciiTheme="minorHAnsi" w:hAnsiTheme="minorHAnsi" w:cstheme="minorHAnsi"/>
          <w:color w:val="000000"/>
          <w:sz w:val="22"/>
          <w:szCs w:val="22"/>
        </w:rPr>
        <w:t xml:space="preserve">. </w:t>
      </w:r>
      <w:r w:rsidR="008300C2" w:rsidRPr="008300C2">
        <w:rPr>
          <w:rFonts w:asciiTheme="minorHAnsi" w:hAnsiTheme="minorHAnsi" w:cstheme="minorHAnsi"/>
          <w:color w:val="000000"/>
          <w:sz w:val="22"/>
          <w:szCs w:val="22"/>
        </w:rPr>
        <w:t>In 2018/19, the NIHR Clinical Research Network (CRN) supported 562 primary care studies, 209 of which were new studies, and recruited 160,146 patients to studies within this specialty area</w:t>
      </w:r>
      <w:r w:rsidR="003D75C2">
        <w:rPr>
          <w:rFonts w:asciiTheme="minorHAnsi" w:hAnsiTheme="minorHAnsi" w:cstheme="minorHAnsi"/>
          <w:color w:val="000000"/>
          <w:sz w:val="22"/>
          <w:szCs w:val="22"/>
        </w:rPr>
        <w:t>.</w:t>
      </w:r>
      <w:r w:rsidR="007D246B">
        <w:rPr>
          <w:rFonts w:asciiTheme="minorHAnsi" w:hAnsiTheme="minorHAnsi" w:cstheme="minorHAnsi"/>
          <w:color w:val="000000"/>
          <w:sz w:val="22"/>
          <w:szCs w:val="22"/>
          <w:vertAlign w:val="superscript"/>
        </w:rPr>
        <w:t>8</w:t>
      </w:r>
      <w:r w:rsidR="00283EF6">
        <w:rPr>
          <w:rFonts w:asciiTheme="minorHAnsi" w:hAnsiTheme="minorHAnsi" w:cstheme="minorHAnsi"/>
          <w:color w:val="000000"/>
          <w:sz w:val="22"/>
          <w:szCs w:val="22"/>
          <w:vertAlign w:val="superscript"/>
        </w:rPr>
        <w:t>1</w:t>
      </w:r>
    </w:p>
    <w:p w14:paraId="7FE56308" w14:textId="72D06986" w:rsidR="00A87955" w:rsidRDefault="002566FB" w:rsidP="00E94843">
      <w:pPr>
        <w:pStyle w:val="NormalWeb"/>
        <w:spacing w:line="312" w:lineRule="atLeast"/>
        <w:rPr>
          <w:rFonts w:asciiTheme="minorHAnsi" w:hAnsiTheme="minorHAnsi" w:cstheme="minorHAnsi"/>
          <w:color w:val="000000"/>
          <w:sz w:val="22"/>
          <w:szCs w:val="22"/>
        </w:rPr>
      </w:pPr>
      <w:r>
        <w:rPr>
          <w:rFonts w:asciiTheme="minorHAnsi" w:hAnsiTheme="minorHAnsi" w:cstheme="minorHAnsi"/>
          <w:color w:val="000000"/>
          <w:sz w:val="22"/>
          <w:szCs w:val="22"/>
        </w:rPr>
        <w:t>It would be hoped that</w:t>
      </w:r>
      <w:r w:rsidR="0076171E">
        <w:rPr>
          <w:rFonts w:asciiTheme="minorHAnsi" w:hAnsiTheme="minorHAnsi" w:cstheme="minorHAnsi"/>
          <w:color w:val="000000"/>
          <w:sz w:val="22"/>
          <w:szCs w:val="22"/>
        </w:rPr>
        <w:t xml:space="preserve"> more</w:t>
      </w:r>
      <w:r>
        <w:rPr>
          <w:rFonts w:asciiTheme="minorHAnsi" w:hAnsiTheme="minorHAnsi" w:cstheme="minorHAnsi"/>
          <w:color w:val="000000"/>
          <w:sz w:val="22"/>
          <w:szCs w:val="22"/>
        </w:rPr>
        <w:t xml:space="preserve"> collaborative </w:t>
      </w:r>
      <w:r w:rsidR="0076171E">
        <w:rPr>
          <w:rFonts w:asciiTheme="minorHAnsi" w:hAnsiTheme="minorHAnsi" w:cstheme="minorHAnsi"/>
          <w:color w:val="000000"/>
          <w:sz w:val="22"/>
          <w:szCs w:val="22"/>
        </w:rPr>
        <w:t>research could be</w:t>
      </w:r>
      <w:r>
        <w:rPr>
          <w:rFonts w:asciiTheme="minorHAnsi" w:hAnsiTheme="minorHAnsi" w:cstheme="minorHAnsi"/>
          <w:color w:val="000000"/>
          <w:sz w:val="22"/>
          <w:szCs w:val="22"/>
        </w:rPr>
        <w:t xml:space="preserve"> produced partnering academics </w:t>
      </w:r>
      <w:r w:rsidR="008300C2" w:rsidRPr="008300C2">
        <w:rPr>
          <w:rFonts w:asciiTheme="minorHAnsi" w:hAnsiTheme="minorHAnsi" w:cstheme="minorHAnsi"/>
          <w:color w:val="000000"/>
          <w:sz w:val="22"/>
          <w:szCs w:val="22"/>
        </w:rPr>
        <w:t>and practitioners from across the country</w:t>
      </w:r>
      <w:r w:rsidR="00913A41">
        <w:rPr>
          <w:rFonts w:asciiTheme="minorHAnsi" w:hAnsiTheme="minorHAnsi" w:cstheme="minorHAnsi"/>
          <w:color w:val="000000"/>
          <w:sz w:val="22"/>
          <w:szCs w:val="22"/>
        </w:rPr>
        <w:t>.</w:t>
      </w:r>
      <w:r w:rsidR="008300C2" w:rsidRPr="008300C2">
        <w:rPr>
          <w:rFonts w:asciiTheme="minorHAnsi" w:hAnsiTheme="minorHAnsi" w:cstheme="minorHAnsi"/>
          <w:color w:val="000000"/>
          <w:sz w:val="22"/>
          <w:szCs w:val="22"/>
        </w:rPr>
        <w:t xml:space="preserve"> </w:t>
      </w:r>
      <w:r w:rsidR="00913A41">
        <w:rPr>
          <w:rFonts w:asciiTheme="minorHAnsi" w:hAnsiTheme="minorHAnsi" w:cstheme="minorHAnsi"/>
          <w:color w:val="000000"/>
          <w:sz w:val="22"/>
          <w:szCs w:val="22"/>
        </w:rPr>
        <w:t>This research should aim to be</w:t>
      </w:r>
      <w:r w:rsidR="008300C2" w:rsidRPr="008300C2">
        <w:rPr>
          <w:rFonts w:asciiTheme="minorHAnsi" w:hAnsiTheme="minorHAnsi" w:cstheme="minorHAnsi"/>
          <w:color w:val="000000"/>
          <w:sz w:val="22"/>
          <w:szCs w:val="22"/>
        </w:rPr>
        <w:t xml:space="preserve"> topical </w:t>
      </w:r>
      <w:r w:rsidR="00913A41">
        <w:rPr>
          <w:rFonts w:asciiTheme="minorHAnsi" w:hAnsiTheme="minorHAnsi" w:cstheme="minorHAnsi"/>
          <w:color w:val="000000"/>
          <w:sz w:val="22"/>
          <w:szCs w:val="22"/>
        </w:rPr>
        <w:t xml:space="preserve">and will </w:t>
      </w:r>
      <w:r w:rsidR="008300C2" w:rsidRPr="008300C2">
        <w:rPr>
          <w:rFonts w:asciiTheme="minorHAnsi" w:hAnsiTheme="minorHAnsi" w:cstheme="minorHAnsi"/>
          <w:color w:val="000000"/>
          <w:sz w:val="22"/>
          <w:szCs w:val="22"/>
        </w:rPr>
        <w:t>have an impact both at policy level and in general practices around the country.</w:t>
      </w:r>
    </w:p>
    <w:p w14:paraId="406D3DC7" w14:textId="77777777" w:rsidR="00E94843" w:rsidRDefault="00E94843" w:rsidP="00E94843">
      <w:pPr>
        <w:pStyle w:val="NormalWeb"/>
        <w:spacing w:line="312" w:lineRule="atLeast"/>
        <w:rPr>
          <w:rFonts w:asciiTheme="minorHAnsi" w:hAnsiTheme="minorHAnsi" w:cstheme="minorHAnsi"/>
          <w:color w:val="000000"/>
          <w:sz w:val="22"/>
          <w:szCs w:val="22"/>
        </w:rPr>
      </w:pPr>
    </w:p>
    <w:tbl>
      <w:tblPr>
        <w:tblStyle w:val="MediumGrid1-Accent1"/>
        <w:tblW w:w="5000" w:type="pct"/>
        <w:jc w:val="center"/>
        <w:tblLook w:val="04A0" w:firstRow="1" w:lastRow="0" w:firstColumn="1" w:lastColumn="0" w:noHBand="0" w:noVBand="1"/>
      </w:tblPr>
      <w:tblGrid>
        <w:gridCol w:w="4621"/>
        <w:gridCol w:w="4621"/>
      </w:tblGrid>
      <w:tr w:rsidR="00E84E3B" w14:paraId="2EB23243" w14:textId="77777777" w:rsidTr="00035CC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14:paraId="1E153580" w14:textId="6E0E6E86" w:rsidR="00E84E3B" w:rsidRDefault="00DB4B38" w:rsidP="00E84E3B">
            <w:pPr>
              <w:pStyle w:val="NormalWeb"/>
              <w:spacing w:before="0" w:beforeAutospacing="0" w:after="0" w:afterAutospacing="0"/>
              <w:rPr>
                <w:rFonts w:ascii="Arial" w:hAnsi="Arial" w:cs="Arial"/>
                <w:color w:val="000000"/>
                <w:sz w:val="22"/>
                <w:szCs w:val="22"/>
                <w:u w:val="single"/>
              </w:rPr>
            </w:pPr>
            <w:r>
              <w:rPr>
                <w:rFonts w:ascii="Arial" w:hAnsi="Arial" w:cs="Arial"/>
                <w:color w:val="000000"/>
                <w:sz w:val="22"/>
                <w:szCs w:val="22"/>
                <w:u w:val="single"/>
              </w:rPr>
              <w:t>Bright Outcomes</w:t>
            </w:r>
            <w:r w:rsidR="00E84E3B">
              <w:rPr>
                <w:rFonts w:ascii="Arial" w:hAnsi="Arial" w:cs="Arial"/>
                <w:color w:val="000000"/>
                <w:sz w:val="22"/>
                <w:szCs w:val="22"/>
                <w:u w:val="single"/>
              </w:rPr>
              <w:t xml:space="preserve">: </w:t>
            </w:r>
            <w:r w:rsidR="00471259">
              <w:rPr>
                <w:rFonts w:ascii="Arial" w:hAnsi="Arial" w:cs="Arial"/>
                <w:color w:val="000000"/>
                <w:sz w:val="22"/>
                <w:szCs w:val="22"/>
                <w:u w:val="single"/>
              </w:rPr>
              <w:t xml:space="preserve">NIHR Research, </w:t>
            </w:r>
            <w:r w:rsidR="00E84E3B">
              <w:rPr>
                <w:rFonts w:ascii="Arial" w:hAnsi="Arial" w:cs="Arial"/>
                <w:color w:val="000000"/>
                <w:sz w:val="22"/>
                <w:szCs w:val="22"/>
                <w:u w:val="single"/>
              </w:rPr>
              <w:t>Screening and brief intervention for obesity in primary care (</w:t>
            </w:r>
            <w:proofErr w:type="spellStart"/>
            <w:r w:rsidR="00E84E3B">
              <w:rPr>
                <w:rFonts w:ascii="Arial" w:hAnsi="Arial" w:cs="Arial"/>
                <w:color w:val="000000"/>
                <w:sz w:val="22"/>
                <w:szCs w:val="22"/>
                <w:u w:val="single"/>
              </w:rPr>
              <w:t>BWeL</w:t>
            </w:r>
            <w:proofErr w:type="spellEnd"/>
            <w:r w:rsidR="00E84E3B">
              <w:rPr>
                <w:rFonts w:ascii="Arial" w:hAnsi="Arial" w:cs="Arial"/>
                <w:color w:val="000000"/>
                <w:sz w:val="22"/>
                <w:szCs w:val="22"/>
                <w:u w:val="single"/>
              </w:rPr>
              <w:t>): A parallel, t</w:t>
            </w:r>
            <w:r w:rsidR="006058A7">
              <w:rPr>
                <w:rFonts w:ascii="Arial" w:hAnsi="Arial" w:cs="Arial"/>
                <w:color w:val="000000"/>
                <w:sz w:val="22"/>
                <w:szCs w:val="22"/>
                <w:u w:val="single"/>
              </w:rPr>
              <w:t>wo arm randomised control trial</w:t>
            </w:r>
            <w:r w:rsidR="007D246B">
              <w:rPr>
                <w:rFonts w:cs="Arial"/>
                <w:color w:val="000000"/>
                <w:sz w:val="22"/>
                <w:szCs w:val="22"/>
                <w:u w:val="single"/>
                <w:vertAlign w:val="superscript"/>
              </w:rPr>
              <w:t>8</w:t>
            </w:r>
            <w:r w:rsidR="00AB75C1">
              <w:rPr>
                <w:rFonts w:cs="Arial"/>
                <w:color w:val="000000"/>
                <w:sz w:val="22"/>
                <w:szCs w:val="22"/>
                <w:u w:val="single"/>
                <w:vertAlign w:val="superscript"/>
              </w:rPr>
              <w:t>1</w:t>
            </w:r>
          </w:p>
        </w:tc>
      </w:tr>
      <w:tr w:rsidR="00E84E3B" w14:paraId="17D923DA" w14:textId="77777777" w:rsidTr="00035C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00" w:type="pct"/>
          </w:tcPr>
          <w:p w14:paraId="053F081D" w14:textId="77777777" w:rsidR="00E84E3B" w:rsidRPr="00BA143B" w:rsidRDefault="00E84E3B" w:rsidP="00035CCB">
            <w:pPr>
              <w:pStyle w:val="NormalWeb"/>
              <w:spacing w:before="0" w:beforeAutospacing="0" w:after="0" w:afterAutospacing="0"/>
              <w:rPr>
                <w:rFonts w:ascii="Arial" w:hAnsi="Arial" w:cs="Arial"/>
                <w:b w:val="0"/>
                <w:i/>
                <w:color w:val="000000"/>
                <w:sz w:val="22"/>
                <w:szCs w:val="22"/>
              </w:rPr>
            </w:pPr>
            <w:r w:rsidRPr="00BA143B">
              <w:rPr>
                <w:rFonts w:ascii="Arial" w:hAnsi="Arial" w:cs="Arial"/>
                <w:b w:val="0"/>
                <w:i/>
                <w:color w:val="000000"/>
                <w:sz w:val="22"/>
                <w:szCs w:val="22"/>
              </w:rPr>
              <w:t>What was done?</w:t>
            </w:r>
          </w:p>
        </w:tc>
        <w:tc>
          <w:tcPr>
            <w:tcW w:w="2500" w:type="pct"/>
          </w:tcPr>
          <w:p w14:paraId="5E26F6DB" w14:textId="77777777" w:rsidR="00E84E3B" w:rsidRPr="00BA143B" w:rsidRDefault="00E84E3B" w:rsidP="00035CCB">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22"/>
                <w:szCs w:val="22"/>
                <w:u w:val="single"/>
              </w:rPr>
            </w:pPr>
            <w:r w:rsidRPr="00BA143B">
              <w:rPr>
                <w:rFonts w:ascii="Arial" w:hAnsi="Arial" w:cs="Arial"/>
                <w:i/>
                <w:color w:val="000000"/>
                <w:sz w:val="22"/>
                <w:szCs w:val="22"/>
                <w:u w:val="single"/>
              </w:rPr>
              <w:t>What were the outcomes?</w:t>
            </w:r>
          </w:p>
        </w:tc>
      </w:tr>
      <w:tr w:rsidR="00E84E3B" w14:paraId="41EFBC02" w14:textId="77777777" w:rsidTr="00035CCB">
        <w:trPr>
          <w:jc w:val="center"/>
        </w:trPr>
        <w:tc>
          <w:tcPr>
            <w:cnfStyle w:val="001000000000" w:firstRow="0" w:lastRow="0" w:firstColumn="1" w:lastColumn="0" w:oddVBand="0" w:evenVBand="0" w:oddHBand="0" w:evenHBand="0" w:firstRowFirstColumn="0" w:firstRowLastColumn="0" w:lastRowFirstColumn="0" w:lastRowLastColumn="0"/>
            <w:tcW w:w="2500" w:type="pct"/>
          </w:tcPr>
          <w:p w14:paraId="00411214" w14:textId="77777777" w:rsidR="00471259" w:rsidRDefault="00471259" w:rsidP="00471259">
            <w:pPr>
              <w:pStyle w:val="NormalWeb"/>
              <w:numPr>
                <w:ilvl w:val="0"/>
                <w:numId w:val="18"/>
              </w:numPr>
              <w:spacing w:before="240" w:beforeAutospacing="0" w:after="240" w:afterAutospacing="0"/>
              <w:rPr>
                <w:rFonts w:asciiTheme="minorHAnsi" w:hAnsiTheme="minorHAnsi" w:cstheme="minorHAnsi"/>
                <w:b w:val="0"/>
                <w:color w:val="000000" w:themeColor="text1"/>
                <w:sz w:val="22"/>
                <w:szCs w:val="22"/>
              </w:rPr>
            </w:pPr>
            <w:r>
              <w:rPr>
                <w:rFonts w:asciiTheme="minorHAnsi" w:hAnsiTheme="minorHAnsi" w:cstheme="minorHAnsi"/>
                <w:b w:val="0"/>
                <w:color w:val="000000" w:themeColor="text1"/>
                <w:sz w:val="22"/>
                <w:szCs w:val="22"/>
              </w:rPr>
              <w:t>57 GP Practices</w:t>
            </w:r>
          </w:p>
          <w:p w14:paraId="5B5F3F5D" w14:textId="77777777" w:rsidR="00471259" w:rsidRDefault="00471259" w:rsidP="00471259">
            <w:pPr>
              <w:pStyle w:val="NormalWeb"/>
              <w:numPr>
                <w:ilvl w:val="0"/>
                <w:numId w:val="18"/>
              </w:numPr>
              <w:spacing w:before="240" w:beforeAutospacing="0" w:after="240" w:afterAutospacing="0"/>
              <w:rPr>
                <w:rFonts w:asciiTheme="minorHAnsi" w:hAnsiTheme="minorHAnsi" w:cstheme="minorHAnsi"/>
                <w:b w:val="0"/>
                <w:color w:val="000000" w:themeColor="text1"/>
                <w:sz w:val="22"/>
                <w:szCs w:val="22"/>
              </w:rPr>
            </w:pPr>
            <w:r>
              <w:rPr>
                <w:rFonts w:asciiTheme="minorHAnsi" w:hAnsiTheme="minorHAnsi" w:cstheme="minorHAnsi"/>
                <w:b w:val="0"/>
                <w:color w:val="000000" w:themeColor="text1"/>
                <w:sz w:val="22"/>
                <w:szCs w:val="22"/>
              </w:rPr>
              <w:t>137 primary care physicians</w:t>
            </w:r>
          </w:p>
          <w:p w14:paraId="700EB22B" w14:textId="77777777" w:rsidR="00471259" w:rsidRDefault="00471259" w:rsidP="00471259">
            <w:pPr>
              <w:pStyle w:val="NormalWeb"/>
              <w:numPr>
                <w:ilvl w:val="0"/>
                <w:numId w:val="18"/>
              </w:numPr>
              <w:spacing w:before="240" w:beforeAutospacing="0" w:after="240" w:afterAutospacing="0"/>
              <w:rPr>
                <w:rFonts w:asciiTheme="minorHAnsi" w:hAnsiTheme="minorHAnsi" w:cstheme="minorHAnsi"/>
                <w:b w:val="0"/>
                <w:color w:val="000000" w:themeColor="text1"/>
                <w:sz w:val="22"/>
                <w:szCs w:val="22"/>
              </w:rPr>
            </w:pPr>
            <w:r>
              <w:rPr>
                <w:rFonts w:asciiTheme="minorHAnsi" w:hAnsiTheme="minorHAnsi" w:cstheme="minorHAnsi"/>
                <w:b w:val="0"/>
                <w:color w:val="000000" w:themeColor="text1"/>
                <w:sz w:val="22"/>
                <w:szCs w:val="22"/>
              </w:rPr>
              <w:t>Participants were &gt;18yrs old, BMI</w:t>
            </w:r>
            <w:r>
              <w:rPr>
                <w:rFonts w:ascii="Calibri" w:hAnsi="Calibri" w:cs="Calibri"/>
                <w:b w:val="0"/>
                <w:color w:val="000000" w:themeColor="text1"/>
                <w:sz w:val="22"/>
                <w:szCs w:val="22"/>
              </w:rPr>
              <w:t>≥</w:t>
            </w:r>
            <w:r>
              <w:rPr>
                <w:rFonts w:asciiTheme="minorHAnsi" w:hAnsiTheme="minorHAnsi" w:cstheme="minorHAnsi"/>
                <w:b w:val="0"/>
                <w:color w:val="000000" w:themeColor="text1"/>
                <w:sz w:val="22"/>
                <w:szCs w:val="22"/>
              </w:rPr>
              <w:t>25/m</w:t>
            </w:r>
            <w:r w:rsidRPr="00471259">
              <w:rPr>
                <w:rFonts w:asciiTheme="minorHAnsi" w:hAnsiTheme="minorHAnsi" w:cstheme="minorHAnsi"/>
                <w:b w:val="0"/>
                <w:color w:val="000000" w:themeColor="text1"/>
                <w:sz w:val="22"/>
                <w:szCs w:val="22"/>
                <w:vertAlign w:val="superscript"/>
              </w:rPr>
              <w:t>2</w:t>
            </w:r>
            <w:r>
              <w:rPr>
                <w:rFonts w:asciiTheme="minorHAnsi" w:hAnsiTheme="minorHAnsi" w:cstheme="minorHAnsi"/>
                <w:b w:val="0"/>
                <w:color w:val="000000" w:themeColor="text1"/>
                <w:sz w:val="22"/>
                <w:szCs w:val="22"/>
              </w:rPr>
              <w:t xml:space="preserve">for Asian participants and </w:t>
            </w:r>
            <w:r>
              <w:rPr>
                <w:rFonts w:ascii="Calibri" w:hAnsi="Calibri" w:cs="Calibri"/>
                <w:b w:val="0"/>
                <w:color w:val="000000" w:themeColor="text1"/>
                <w:sz w:val="22"/>
                <w:szCs w:val="22"/>
              </w:rPr>
              <w:t>≥</w:t>
            </w:r>
            <w:r>
              <w:rPr>
                <w:rFonts w:asciiTheme="minorHAnsi" w:hAnsiTheme="minorHAnsi" w:cstheme="minorHAnsi"/>
                <w:b w:val="0"/>
                <w:color w:val="000000" w:themeColor="text1"/>
                <w:sz w:val="22"/>
                <w:szCs w:val="22"/>
              </w:rPr>
              <w:t>30/m</w:t>
            </w:r>
            <w:r w:rsidRPr="00471259">
              <w:rPr>
                <w:rFonts w:asciiTheme="minorHAnsi" w:hAnsiTheme="minorHAnsi" w:cstheme="minorHAnsi"/>
                <w:b w:val="0"/>
                <w:color w:val="000000" w:themeColor="text1"/>
                <w:sz w:val="22"/>
                <w:szCs w:val="22"/>
                <w:vertAlign w:val="superscript"/>
              </w:rPr>
              <w:t>2</w:t>
            </w:r>
            <w:r>
              <w:rPr>
                <w:rFonts w:asciiTheme="minorHAnsi" w:hAnsiTheme="minorHAnsi" w:cstheme="minorHAnsi"/>
                <w:b w:val="0"/>
                <w:color w:val="000000" w:themeColor="text1"/>
                <w:sz w:val="22"/>
                <w:szCs w:val="22"/>
              </w:rPr>
              <w:t>for other ethnicities and had a raised body fat %</w:t>
            </w:r>
          </w:p>
          <w:p w14:paraId="7ED60C9C" w14:textId="77777777" w:rsidR="00471259" w:rsidRDefault="006058A7" w:rsidP="00471259">
            <w:pPr>
              <w:pStyle w:val="NormalWeb"/>
              <w:numPr>
                <w:ilvl w:val="0"/>
                <w:numId w:val="18"/>
              </w:numPr>
              <w:spacing w:before="240" w:beforeAutospacing="0" w:after="240" w:afterAutospacing="0"/>
              <w:rPr>
                <w:rFonts w:asciiTheme="minorHAnsi" w:hAnsiTheme="minorHAnsi" w:cstheme="minorHAnsi"/>
                <w:b w:val="0"/>
                <w:color w:val="000000" w:themeColor="text1"/>
                <w:sz w:val="22"/>
                <w:szCs w:val="22"/>
              </w:rPr>
            </w:pPr>
            <w:r>
              <w:rPr>
                <w:rFonts w:asciiTheme="minorHAnsi" w:hAnsiTheme="minorHAnsi" w:cstheme="minorHAnsi"/>
                <w:b w:val="0"/>
                <w:color w:val="000000" w:themeColor="text1"/>
                <w:sz w:val="22"/>
                <w:szCs w:val="22"/>
              </w:rPr>
              <w:t xml:space="preserve">Intervention group received a 30 second support intervention on how attending a free behavioural weight loss programme was a good way to </w:t>
            </w:r>
            <w:r w:rsidR="00DC41C1">
              <w:rPr>
                <w:rFonts w:asciiTheme="minorHAnsi" w:hAnsiTheme="minorHAnsi" w:cstheme="minorHAnsi"/>
                <w:b w:val="0"/>
                <w:color w:val="000000" w:themeColor="text1"/>
                <w:sz w:val="22"/>
                <w:szCs w:val="22"/>
              </w:rPr>
              <w:t>lose</w:t>
            </w:r>
            <w:r>
              <w:rPr>
                <w:rFonts w:asciiTheme="minorHAnsi" w:hAnsiTheme="minorHAnsi" w:cstheme="minorHAnsi"/>
                <w:b w:val="0"/>
                <w:color w:val="000000" w:themeColor="text1"/>
                <w:sz w:val="22"/>
                <w:szCs w:val="22"/>
              </w:rPr>
              <w:t xml:space="preserve"> weight. If person agreed they were booked on. </w:t>
            </w:r>
          </w:p>
          <w:p w14:paraId="74AEB993" w14:textId="77777777" w:rsidR="006058A7" w:rsidRDefault="006058A7" w:rsidP="00471259">
            <w:pPr>
              <w:pStyle w:val="NormalWeb"/>
              <w:numPr>
                <w:ilvl w:val="0"/>
                <w:numId w:val="18"/>
              </w:numPr>
              <w:spacing w:before="240" w:beforeAutospacing="0" w:after="240" w:afterAutospacing="0"/>
              <w:rPr>
                <w:rFonts w:asciiTheme="minorHAnsi" w:hAnsiTheme="minorHAnsi" w:cstheme="minorHAnsi"/>
                <w:b w:val="0"/>
                <w:color w:val="000000" w:themeColor="text1"/>
                <w:sz w:val="22"/>
                <w:szCs w:val="22"/>
              </w:rPr>
            </w:pPr>
            <w:r>
              <w:rPr>
                <w:rFonts w:asciiTheme="minorHAnsi" w:hAnsiTheme="minorHAnsi" w:cstheme="minorHAnsi"/>
                <w:b w:val="0"/>
                <w:color w:val="000000" w:themeColor="text1"/>
                <w:sz w:val="22"/>
                <w:szCs w:val="22"/>
              </w:rPr>
              <w:t xml:space="preserve">The control group had a 30 second intervention to encourage people to </w:t>
            </w:r>
            <w:r w:rsidR="00DC41C1">
              <w:rPr>
                <w:rFonts w:asciiTheme="minorHAnsi" w:hAnsiTheme="minorHAnsi" w:cstheme="minorHAnsi"/>
                <w:b w:val="0"/>
                <w:color w:val="000000" w:themeColor="text1"/>
                <w:sz w:val="22"/>
                <w:szCs w:val="22"/>
              </w:rPr>
              <w:t>lose</w:t>
            </w:r>
            <w:r>
              <w:rPr>
                <w:rFonts w:asciiTheme="minorHAnsi" w:hAnsiTheme="minorHAnsi" w:cstheme="minorHAnsi"/>
                <w:b w:val="0"/>
                <w:color w:val="000000" w:themeColor="text1"/>
                <w:sz w:val="22"/>
                <w:szCs w:val="22"/>
              </w:rPr>
              <w:t xml:space="preserve"> weight. </w:t>
            </w:r>
          </w:p>
          <w:p w14:paraId="6E1234CF" w14:textId="77777777" w:rsidR="00471259" w:rsidRPr="006058A7" w:rsidRDefault="006058A7" w:rsidP="006058A7">
            <w:pPr>
              <w:pStyle w:val="NormalWeb"/>
              <w:numPr>
                <w:ilvl w:val="0"/>
                <w:numId w:val="18"/>
              </w:numPr>
              <w:spacing w:before="240" w:beforeAutospacing="0" w:after="240" w:afterAutospacing="0"/>
              <w:rPr>
                <w:rFonts w:asciiTheme="minorHAnsi" w:hAnsiTheme="minorHAnsi" w:cstheme="minorHAnsi"/>
                <w:b w:val="0"/>
                <w:color w:val="000000" w:themeColor="text1"/>
                <w:sz w:val="22"/>
                <w:szCs w:val="22"/>
              </w:rPr>
            </w:pPr>
            <w:r>
              <w:rPr>
                <w:rFonts w:asciiTheme="minorHAnsi" w:hAnsiTheme="minorHAnsi" w:cstheme="minorHAnsi"/>
                <w:b w:val="0"/>
                <w:color w:val="000000" w:themeColor="text1"/>
                <w:sz w:val="22"/>
                <w:szCs w:val="22"/>
              </w:rPr>
              <w:t xml:space="preserve">3 month follow up and 12 month follow up </w:t>
            </w:r>
          </w:p>
          <w:p w14:paraId="4B80E581" w14:textId="77777777" w:rsidR="00E84E3B" w:rsidRDefault="00E84E3B" w:rsidP="00035CCB">
            <w:pPr>
              <w:pStyle w:val="NormalWeb"/>
              <w:spacing w:before="240" w:beforeAutospacing="0" w:after="240" w:afterAutospacing="0"/>
              <w:rPr>
                <w:rFonts w:asciiTheme="minorHAnsi" w:hAnsiTheme="minorHAnsi" w:cstheme="minorHAnsi"/>
                <w:b w:val="0"/>
                <w:color w:val="000000" w:themeColor="text1"/>
                <w:sz w:val="22"/>
                <w:szCs w:val="22"/>
              </w:rPr>
            </w:pPr>
          </w:p>
          <w:p w14:paraId="2AF16CE4" w14:textId="77777777" w:rsidR="00E84E3B" w:rsidRDefault="00E84E3B" w:rsidP="00035CCB">
            <w:pPr>
              <w:pStyle w:val="NormalWeb"/>
              <w:spacing w:after="0"/>
              <w:rPr>
                <w:rFonts w:ascii="Arial" w:hAnsi="Arial" w:cs="Arial"/>
                <w:color w:val="000000"/>
                <w:sz w:val="22"/>
                <w:szCs w:val="22"/>
                <w:u w:val="single"/>
              </w:rPr>
            </w:pPr>
          </w:p>
        </w:tc>
        <w:tc>
          <w:tcPr>
            <w:tcW w:w="2500" w:type="pct"/>
          </w:tcPr>
          <w:p w14:paraId="0AEB374E" w14:textId="77777777" w:rsidR="00E84E3B" w:rsidRDefault="00E84E3B" w:rsidP="00035CCB">
            <w:pPr>
              <w:pStyle w:val="NormalWeb"/>
              <w:numPr>
                <w:ilvl w:val="0"/>
                <w:numId w:val="18"/>
              </w:numPr>
              <w:spacing w:before="240" w:beforeAutospacing="0" w:after="24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After 12 months, the mean weight change for participants receiving the support intervention was 2.43kg compared to 1.04kg for those who only received advice from their primary care physician.</w:t>
            </w:r>
          </w:p>
          <w:p w14:paraId="7CB561F5" w14:textId="77777777" w:rsidR="00E84E3B" w:rsidRDefault="00E84E3B" w:rsidP="00035CCB">
            <w:pPr>
              <w:pStyle w:val="NormalWeb"/>
              <w:numPr>
                <w:ilvl w:val="0"/>
                <w:numId w:val="18"/>
              </w:numPr>
              <w:spacing w:before="240" w:beforeAutospacing="0" w:after="24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At 12 months 25% of the 940 participants had lost at least 5% of their body weight and 10% had lost at least 10% (double that seen in the control group)</w:t>
            </w:r>
          </w:p>
          <w:p w14:paraId="557BDDCD" w14:textId="77777777" w:rsidR="00E84E3B" w:rsidRDefault="00E84E3B" w:rsidP="00471259">
            <w:pPr>
              <w:pStyle w:val="NormalWeb"/>
              <w:numPr>
                <w:ilvl w:val="0"/>
                <w:numId w:val="18"/>
              </w:numPr>
              <w:spacing w:before="240" w:beforeAutospacing="0" w:after="24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Patient feedback was overwhelmingly positive. 81% of participants said it was appropriate and helpful. </w:t>
            </w:r>
          </w:p>
          <w:p w14:paraId="0BF8ED99" w14:textId="77777777" w:rsidR="00471259" w:rsidRDefault="00471259" w:rsidP="00471259">
            <w:pPr>
              <w:pStyle w:val="NormalWeb"/>
              <w:numPr>
                <w:ilvl w:val="0"/>
                <w:numId w:val="18"/>
              </w:numPr>
              <w:spacing w:before="240" w:beforeAutospacing="0" w:after="24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 study had led to PHE document ‘Adult weight management, short conversations with patients’</w:t>
            </w:r>
          </w:p>
          <w:p w14:paraId="67BFBE2D" w14:textId="77777777" w:rsidR="00471259" w:rsidRPr="00471259" w:rsidRDefault="00471259" w:rsidP="00471259">
            <w:pPr>
              <w:pStyle w:val="NormalWeb"/>
              <w:numPr>
                <w:ilvl w:val="0"/>
                <w:numId w:val="18"/>
              </w:numPr>
              <w:spacing w:before="240" w:beforeAutospacing="0" w:after="24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It has led to the production of essential CPD e-learning from the RCGP</w:t>
            </w:r>
          </w:p>
        </w:tc>
      </w:tr>
    </w:tbl>
    <w:p w14:paraId="65028D98" w14:textId="77777777" w:rsidR="00E94843" w:rsidRDefault="00E94843" w:rsidP="00771EF2"/>
    <w:tbl>
      <w:tblPr>
        <w:tblStyle w:val="TableGrid"/>
        <w:tblW w:w="0" w:type="auto"/>
        <w:tblLook w:val="04A0" w:firstRow="1" w:lastRow="0" w:firstColumn="1" w:lastColumn="0" w:noHBand="0" w:noVBand="1"/>
      </w:tblPr>
      <w:tblGrid>
        <w:gridCol w:w="562"/>
        <w:gridCol w:w="8454"/>
      </w:tblGrid>
      <w:tr w:rsidR="000228DA" w14:paraId="09A898C0" w14:textId="77777777" w:rsidTr="00160D6A">
        <w:tc>
          <w:tcPr>
            <w:tcW w:w="9016" w:type="dxa"/>
            <w:gridSpan w:val="2"/>
          </w:tcPr>
          <w:p w14:paraId="15A5833E" w14:textId="77777777" w:rsidR="000228DA" w:rsidRDefault="000228DA" w:rsidP="000228DA">
            <w:pPr>
              <w:jc w:val="center"/>
            </w:pPr>
            <w:r>
              <w:t>Examples of Future Research Proposals</w:t>
            </w:r>
          </w:p>
        </w:tc>
      </w:tr>
      <w:tr w:rsidR="004039A9" w14:paraId="2EC7CEBD" w14:textId="77777777" w:rsidTr="00B64080">
        <w:tc>
          <w:tcPr>
            <w:tcW w:w="562" w:type="dxa"/>
          </w:tcPr>
          <w:p w14:paraId="23F8AC35" w14:textId="77777777" w:rsidR="004039A9" w:rsidRDefault="004039A9" w:rsidP="00771EF2">
            <w:r>
              <w:t>1</w:t>
            </w:r>
          </w:p>
        </w:tc>
        <w:tc>
          <w:tcPr>
            <w:tcW w:w="8454" w:type="dxa"/>
          </w:tcPr>
          <w:p w14:paraId="15F33869" w14:textId="77777777" w:rsidR="004039A9" w:rsidRDefault="00E84679">
            <w:r w:rsidRPr="00B64080">
              <w:rPr>
                <w:rFonts w:ascii="Calibri" w:eastAsia="Times New Roman" w:hAnsi="Calibri" w:cs="Calibri"/>
              </w:rPr>
              <w:t>How are outcomes for care processes affected for people living with diabetes who have had v</w:t>
            </w:r>
            <w:r w:rsidR="004039A9" w:rsidRPr="00B64080">
              <w:rPr>
                <w:rFonts w:ascii="Calibri" w:eastAsia="Times New Roman" w:hAnsi="Calibri" w:cs="Calibri"/>
              </w:rPr>
              <w:t>irtual consultations and</w:t>
            </w:r>
            <w:r w:rsidRPr="00B64080">
              <w:rPr>
                <w:rFonts w:ascii="Calibri" w:eastAsia="Times New Roman" w:hAnsi="Calibri" w:cs="Calibri"/>
              </w:rPr>
              <w:t>/or</w:t>
            </w:r>
            <w:r w:rsidR="004039A9" w:rsidRPr="00B64080">
              <w:rPr>
                <w:rFonts w:ascii="Calibri" w:eastAsia="Times New Roman" w:hAnsi="Calibri" w:cs="Calibri"/>
              </w:rPr>
              <w:t xml:space="preserve"> education (outcomes for diabetes vs face to face, how to minimise the emotional disconnect)</w:t>
            </w:r>
            <w:r w:rsidRPr="00B64080">
              <w:rPr>
                <w:rFonts w:ascii="Calibri" w:eastAsia="Times New Roman" w:hAnsi="Calibri" w:cs="Calibri"/>
              </w:rPr>
              <w:t xml:space="preserve"> compared to those retaining face to face appointments </w:t>
            </w:r>
            <w:r w:rsidRPr="00B64080">
              <w:rPr>
                <w:rFonts w:ascii="Calibri" w:eastAsia="Times New Roman" w:hAnsi="Calibri" w:cs="Calibri"/>
              </w:rPr>
              <w:lastRenderedPageBreak/>
              <w:t>and/or education</w:t>
            </w:r>
            <w:r w:rsidR="004039A9" w:rsidRPr="00B64080">
              <w:rPr>
                <w:rFonts w:ascii="Calibri" w:eastAsia="Times New Roman" w:hAnsi="Calibri" w:cs="Calibri"/>
              </w:rPr>
              <w:t xml:space="preserve">. </w:t>
            </w:r>
          </w:p>
        </w:tc>
      </w:tr>
      <w:tr w:rsidR="004039A9" w14:paraId="09671CF9" w14:textId="77777777" w:rsidTr="00B64080">
        <w:tc>
          <w:tcPr>
            <w:tcW w:w="562" w:type="dxa"/>
          </w:tcPr>
          <w:p w14:paraId="42530426" w14:textId="77777777" w:rsidR="004039A9" w:rsidRDefault="004039A9" w:rsidP="00771EF2">
            <w:r>
              <w:lastRenderedPageBreak/>
              <w:t>2</w:t>
            </w:r>
          </w:p>
        </w:tc>
        <w:tc>
          <w:tcPr>
            <w:tcW w:w="8454" w:type="dxa"/>
          </w:tcPr>
          <w:p w14:paraId="05D2F755" w14:textId="6101A28B" w:rsidR="004039A9" w:rsidRDefault="00E84679">
            <w:r w:rsidRPr="00B64080">
              <w:rPr>
                <w:rFonts w:ascii="Calibri" w:eastAsia="Times New Roman" w:hAnsi="Calibri" w:cs="Calibri"/>
              </w:rPr>
              <w:t>What is the impact on using embedded practices around referrals and</w:t>
            </w:r>
            <w:r w:rsidR="008B0F5E" w:rsidRPr="00B64080">
              <w:rPr>
                <w:rFonts w:ascii="Calibri" w:eastAsia="Times New Roman" w:hAnsi="Calibri" w:cs="Calibri"/>
              </w:rPr>
              <w:t xml:space="preserve"> mental h</w:t>
            </w:r>
            <w:r w:rsidRPr="00B64080">
              <w:rPr>
                <w:rFonts w:ascii="Calibri" w:eastAsia="Times New Roman" w:hAnsi="Calibri" w:cs="Calibri"/>
              </w:rPr>
              <w:t xml:space="preserve">ealth Screening </w:t>
            </w:r>
            <w:r w:rsidR="000648E4">
              <w:rPr>
                <w:rFonts w:ascii="Calibri" w:eastAsia="Times New Roman" w:hAnsi="Calibri" w:cs="Calibri"/>
              </w:rPr>
              <w:t>vs. ad</w:t>
            </w:r>
            <w:r w:rsidR="00B0337D">
              <w:rPr>
                <w:rFonts w:ascii="Calibri" w:eastAsia="Times New Roman" w:hAnsi="Calibri" w:cs="Calibri"/>
              </w:rPr>
              <w:t xml:space="preserve"> </w:t>
            </w:r>
            <w:r w:rsidR="000648E4">
              <w:rPr>
                <w:rFonts w:ascii="Calibri" w:eastAsia="Times New Roman" w:hAnsi="Calibri" w:cs="Calibri"/>
              </w:rPr>
              <w:t xml:space="preserve">hoc screening/referrals </w:t>
            </w:r>
            <w:r w:rsidRPr="00B64080">
              <w:rPr>
                <w:rFonts w:ascii="Calibri" w:eastAsia="Times New Roman" w:hAnsi="Calibri" w:cs="Calibri"/>
              </w:rPr>
              <w:t xml:space="preserve">on primary care staff </w:t>
            </w:r>
            <w:r w:rsidR="008B0F5E" w:rsidRPr="00B64080">
              <w:rPr>
                <w:rFonts w:ascii="Calibri" w:eastAsia="Times New Roman" w:hAnsi="Calibri" w:cs="Calibri"/>
              </w:rPr>
              <w:t>confidence?</w:t>
            </w:r>
          </w:p>
        </w:tc>
      </w:tr>
      <w:tr w:rsidR="004039A9" w14:paraId="25D50573" w14:textId="77777777" w:rsidTr="00B64080">
        <w:tc>
          <w:tcPr>
            <w:tcW w:w="562" w:type="dxa"/>
          </w:tcPr>
          <w:p w14:paraId="53CF2C8F" w14:textId="77777777" w:rsidR="004039A9" w:rsidRDefault="004039A9" w:rsidP="00771EF2">
            <w:r>
              <w:t>3</w:t>
            </w:r>
          </w:p>
        </w:tc>
        <w:tc>
          <w:tcPr>
            <w:tcW w:w="8454" w:type="dxa"/>
          </w:tcPr>
          <w:p w14:paraId="4DED5B51" w14:textId="77777777" w:rsidR="004039A9" w:rsidRDefault="004039A9" w:rsidP="00771EF2">
            <w:r>
              <w:t>Remote monitoring</w:t>
            </w:r>
            <w:r w:rsidR="00C86094">
              <w:t xml:space="preserve"> of urinary ACR using smartphone apps. Does this increase the number of urinary ACRs performed?</w:t>
            </w:r>
          </w:p>
        </w:tc>
      </w:tr>
      <w:tr w:rsidR="004039A9" w14:paraId="24D716A1" w14:textId="77777777" w:rsidTr="00B64080">
        <w:tc>
          <w:tcPr>
            <w:tcW w:w="562" w:type="dxa"/>
          </w:tcPr>
          <w:p w14:paraId="783ECA24" w14:textId="77777777" w:rsidR="004039A9" w:rsidRDefault="004039A9" w:rsidP="00771EF2">
            <w:r>
              <w:t>4</w:t>
            </w:r>
          </w:p>
        </w:tc>
        <w:tc>
          <w:tcPr>
            <w:tcW w:w="8454" w:type="dxa"/>
          </w:tcPr>
          <w:p w14:paraId="1BDDBE37" w14:textId="768C2BEE" w:rsidR="004039A9" w:rsidRDefault="00E84679" w:rsidP="00771EF2">
            <w:r>
              <w:t>What is the impact on care process outcomes for v</w:t>
            </w:r>
            <w:r w:rsidR="004039A9">
              <w:t>irtual education in BAME communities</w:t>
            </w:r>
            <w:r w:rsidR="008B0F5E">
              <w:t xml:space="preserve"> vs. other communities</w:t>
            </w:r>
            <w:r>
              <w:t xml:space="preserve"> over a 12-24 </w:t>
            </w:r>
            <w:r w:rsidR="00D13C1E">
              <w:t>-</w:t>
            </w:r>
            <w:r>
              <w:t>month period?</w:t>
            </w:r>
          </w:p>
        </w:tc>
      </w:tr>
      <w:tr w:rsidR="004039A9" w14:paraId="4D24CD3C" w14:textId="77777777" w:rsidTr="00B64080">
        <w:tc>
          <w:tcPr>
            <w:tcW w:w="562" w:type="dxa"/>
          </w:tcPr>
          <w:p w14:paraId="6A8BDF60" w14:textId="77777777" w:rsidR="004039A9" w:rsidRDefault="004039A9" w:rsidP="00771EF2">
            <w:r>
              <w:t>5</w:t>
            </w:r>
          </w:p>
        </w:tc>
        <w:tc>
          <w:tcPr>
            <w:tcW w:w="8454" w:type="dxa"/>
          </w:tcPr>
          <w:p w14:paraId="13054B42" w14:textId="77777777" w:rsidR="004039A9" w:rsidRDefault="008B0F5E" w:rsidP="00511312">
            <w:r>
              <w:t xml:space="preserve">How do outcomes for care processes differ when comparing </w:t>
            </w:r>
            <w:r w:rsidR="00511312">
              <w:t>PCNs</w:t>
            </w:r>
            <w:r>
              <w:t xml:space="preserve"> adopting a tier structure to care delivery vs. those retaining other methods of working over a 1/2/5 year period? </w:t>
            </w:r>
          </w:p>
        </w:tc>
      </w:tr>
      <w:tr w:rsidR="004039A9" w14:paraId="3B6182ED" w14:textId="77777777" w:rsidTr="00B64080">
        <w:tc>
          <w:tcPr>
            <w:tcW w:w="562" w:type="dxa"/>
          </w:tcPr>
          <w:p w14:paraId="17E261B9" w14:textId="77777777" w:rsidR="004039A9" w:rsidRDefault="004039A9" w:rsidP="00771EF2">
            <w:r>
              <w:t>6</w:t>
            </w:r>
          </w:p>
        </w:tc>
        <w:tc>
          <w:tcPr>
            <w:tcW w:w="8454" w:type="dxa"/>
          </w:tcPr>
          <w:p w14:paraId="62CBB166" w14:textId="77777777" w:rsidR="004039A9" w:rsidRDefault="008B0F5E">
            <w:r>
              <w:t>How do outcomes for the care processes differ when</w:t>
            </w:r>
            <w:r w:rsidR="004039A9">
              <w:t xml:space="preserve"> </w:t>
            </w:r>
            <w:r>
              <w:t>comparing different</w:t>
            </w:r>
            <w:r w:rsidR="004039A9">
              <w:t xml:space="preserve"> incentivisation schemes for people living with diabetes and </w:t>
            </w:r>
            <w:r>
              <w:t xml:space="preserve">is there any difference in levels of </w:t>
            </w:r>
            <w:r w:rsidR="004039A9">
              <w:t>clinical inertia around intensification</w:t>
            </w:r>
            <w:r>
              <w:t>?</w:t>
            </w:r>
          </w:p>
        </w:tc>
      </w:tr>
      <w:tr w:rsidR="004039A9" w14:paraId="59F5E693" w14:textId="77777777" w:rsidTr="00B64080">
        <w:tc>
          <w:tcPr>
            <w:tcW w:w="562" w:type="dxa"/>
          </w:tcPr>
          <w:p w14:paraId="26E89504" w14:textId="77777777" w:rsidR="004039A9" w:rsidRDefault="004039A9" w:rsidP="00771EF2">
            <w:r>
              <w:t>7</w:t>
            </w:r>
          </w:p>
        </w:tc>
        <w:tc>
          <w:tcPr>
            <w:tcW w:w="8454" w:type="dxa"/>
          </w:tcPr>
          <w:p w14:paraId="43A988E7" w14:textId="77777777" w:rsidR="004039A9" w:rsidRDefault="00511312" w:rsidP="00511312">
            <w:r>
              <w:t>How do outcomes for the care processes differ in people living with type 2 who have attended structured education early vs. not attended/attended &gt; 1 year from diagnosis? Alternatively, attended a refresher course vs. not attended?</w:t>
            </w:r>
          </w:p>
        </w:tc>
      </w:tr>
      <w:tr w:rsidR="004039A9" w14:paraId="5FD0ACD7" w14:textId="77777777" w:rsidTr="004039A9">
        <w:tc>
          <w:tcPr>
            <w:tcW w:w="562" w:type="dxa"/>
          </w:tcPr>
          <w:p w14:paraId="499B7B61" w14:textId="77777777" w:rsidR="004039A9" w:rsidRDefault="004039A9" w:rsidP="00771EF2">
            <w:r>
              <w:t>8</w:t>
            </w:r>
          </w:p>
        </w:tc>
        <w:tc>
          <w:tcPr>
            <w:tcW w:w="8454" w:type="dxa"/>
          </w:tcPr>
          <w:p w14:paraId="6CD91A3E" w14:textId="77777777" w:rsidR="004039A9" w:rsidRDefault="000648E4" w:rsidP="009D1594">
            <w:r>
              <w:t>Are there key c</w:t>
            </w:r>
            <w:r w:rsidR="004039A9">
              <w:t>haracteristics of</w:t>
            </w:r>
            <w:r>
              <w:t xml:space="preserve"> people living with </w:t>
            </w:r>
            <w:r w:rsidR="00511312">
              <w:t xml:space="preserve">type 2 </w:t>
            </w:r>
            <w:r w:rsidR="00333310">
              <w:t xml:space="preserve">diabetes </w:t>
            </w:r>
            <w:r>
              <w:t>who want</w:t>
            </w:r>
            <w:r w:rsidR="004039A9">
              <w:t xml:space="preserve"> to pursue remission</w:t>
            </w:r>
            <w:r w:rsidR="0060439F">
              <w:t xml:space="preserve"> compared to those not wanting to? </w:t>
            </w:r>
            <w:r w:rsidR="009D1594">
              <w:t>What are the factors associated with relapse and maintenance of remission</w:t>
            </w:r>
            <w:r w:rsidR="00B370AA">
              <w:t xml:space="preserve">? </w:t>
            </w:r>
            <w:r w:rsidR="009D1594">
              <w:t>How do remission rates compare in specific populations e.g. BAME groups</w:t>
            </w:r>
            <w:r w:rsidR="00B370AA">
              <w:t>?</w:t>
            </w:r>
            <w:r w:rsidR="009D1594">
              <w:t xml:space="preserve"> What is the impact of remission on long term complications?</w:t>
            </w:r>
          </w:p>
        </w:tc>
      </w:tr>
      <w:tr w:rsidR="004039A9" w14:paraId="41143A23" w14:textId="77777777" w:rsidTr="004039A9">
        <w:tc>
          <w:tcPr>
            <w:tcW w:w="562" w:type="dxa"/>
          </w:tcPr>
          <w:p w14:paraId="638398BB" w14:textId="77777777" w:rsidR="004039A9" w:rsidRDefault="004039A9" w:rsidP="00771EF2">
            <w:r>
              <w:t>9</w:t>
            </w:r>
          </w:p>
        </w:tc>
        <w:tc>
          <w:tcPr>
            <w:tcW w:w="8454" w:type="dxa"/>
          </w:tcPr>
          <w:p w14:paraId="4A873BF6" w14:textId="77777777" w:rsidR="004039A9" w:rsidRDefault="0060439F" w:rsidP="003C06FD">
            <w:pPr>
              <w:pStyle w:val="CommentText"/>
            </w:pPr>
            <w:r w:rsidRPr="00C86094">
              <w:rPr>
                <w:sz w:val="22"/>
                <w:szCs w:val="22"/>
              </w:rPr>
              <w:t>Does</w:t>
            </w:r>
            <w:r w:rsidR="00771CA2" w:rsidRPr="00C86094">
              <w:rPr>
                <w:sz w:val="22"/>
                <w:szCs w:val="22"/>
              </w:rPr>
              <w:t xml:space="preserve"> consistent education to tho</w:t>
            </w:r>
            <w:r w:rsidRPr="00C86094">
              <w:rPr>
                <w:sz w:val="22"/>
                <w:szCs w:val="22"/>
              </w:rPr>
              <w:t xml:space="preserve">se of childbearing potential correlate </w:t>
            </w:r>
            <w:r w:rsidR="00771CA2" w:rsidRPr="00C86094">
              <w:rPr>
                <w:sz w:val="22"/>
                <w:szCs w:val="22"/>
              </w:rPr>
              <w:t>to</w:t>
            </w:r>
            <w:r w:rsidRPr="00C86094">
              <w:rPr>
                <w:sz w:val="22"/>
                <w:szCs w:val="22"/>
              </w:rPr>
              <w:t xml:space="preserve"> an increase in</w:t>
            </w:r>
            <w:r w:rsidR="00771CA2" w:rsidRPr="00C86094">
              <w:rPr>
                <w:sz w:val="22"/>
                <w:szCs w:val="22"/>
              </w:rPr>
              <w:t xml:space="preserve"> attendance at antenatal clinic appointments</w:t>
            </w:r>
            <w:r w:rsidRPr="00C86094">
              <w:rPr>
                <w:sz w:val="22"/>
                <w:szCs w:val="22"/>
              </w:rPr>
              <w:t xml:space="preserve"> in people living with diabetes</w:t>
            </w:r>
            <w:r w:rsidR="003C06FD" w:rsidRPr="00C86094">
              <w:rPr>
                <w:sz w:val="22"/>
                <w:szCs w:val="22"/>
              </w:rPr>
              <w:t xml:space="preserve"> or lead to more women presenting at booking ANC optimised for pregnancy</w:t>
            </w:r>
            <w:r w:rsidRPr="00C86094">
              <w:rPr>
                <w:sz w:val="22"/>
                <w:szCs w:val="22"/>
              </w:rPr>
              <w:t xml:space="preserve">? </w:t>
            </w:r>
          </w:p>
        </w:tc>
      </w:tr>
    </w:tbl>
    <w:p w14:paraId="35068B1A" w14:textId="77777777" w:rsidR="00E94843" w:rsidRDefault="00E94843" w:rsidP="00771EF2">
      <w:pPr>
        <w:sectPr w:rsidR="00E94843" w:rsidSect="00D15631">
          <w:pgSz w:w="11906" w:h="16838"/>
          <w:pgMar w:top="1440" w:right="1440" w:bottom="1440" w:left="1440" w:header="708" w:footer="708" w:gutter="0"/>
          <w:cols w:space="708"/>
          <w:docGrid w:linePitch="360"/>
        </w:sectPr>
      </w:pPr>
    </w:p>
    <w:p w14:paraId="4F04DDB7" w14:textId="77777777" w:rsidR="00FE45FE" w:rsidRDefault="00FE45FE" w:rsidP="00FE45FE">
      <w:pPr>
        <w:pStyle w:val="Title"/>
      </w:pPr>
      <w:r>
        <w:lastRenderedPageBreak/>
        <w:t>References</w:t>
      </w:r>
    </w:p>
    <w:p w14:paraId="08BAA80D" w14:textId="77777777" w:rsidR="00234A13" w:rsidRPr="008F7C11" w:rsidRDefault="00234A13" w:rsidP="00234A13">
      <w:pPr>
        <w:pStyle w:val="NormalWeb"/>
        <w:spacing w:before="0" w:beforeAutospacing="0" w:after="0" w:afterAutospacing="0"/>
        <w:rPr>
          <w:rFonts w:asciiTheme="minorHAnsi" w:hAnsiTheme="minorHAnsi" w:cstheme="minorHAnsi"/>
          <w:color w:val="000000"/>
        </w:rPr>
      </w:pPr>
    </w:p>
    <w:p w14:paraId="7BCDA3C8" w14:textId="26F3BB7B" w:rsidR="00321F0B" w:rsidRPr="0059373E" w:rsidRDefault="00BB738B" w:rsidP="00D722D4">
      <w:pPr>
        <w:pStyle w:val="ListParagraph"/>
        <w:numPr>
          <w:ilvl w:val="0"/>
          <w:numId w:val="79"/>
        </w:numPr>
        <w:rPr>
          <w:rFonts w:cstheme="minorHAnsi"/>
        </w:rPr>
      </w:pPr>
      <w:r w:rsidRPr="0059373E">
        <w:rPr>
          <w:rFonts w:cstheme="minorHAnsi"/>
        </w:rPr>
        <w:t xml:space="preserve">Barron E, </w:t>
      </w:r>
      <w:proofErr w:type="spellStart"/>
      <w:r w:rsidRPr="0059373E">
        <w:rPr>
          <w:rFonts w:cstheme="minorHAnsi"/>
        </w:rPr>
        <w:t>Bakhai</w:t>
      </w:r>
      <w:proofErr w:type="spellEnd"/>
      <w:r w:rsidRPr="0059373E">
        <w:rPr>
          <w:rFonts w:cstheme="minorHAnsi"/>
        </w:rPr>
        <w:t xml:space="preserve"> C, </w:t>
      </w:r>
      <w:r w:rsidR="00321F0B" w:rsidRPr="0059373E">
        <w:rPr>
          <w:rFonts w:cstheme="minorHAnsi"/>
        </w:rPr>
        <w:t>Kar P,</w:t>
      </w:r>
      <w:r w:rsidRPr="0059373E">
        <w:rPr>
          <w:rFonts w:cstheme="minorHAnsi"/>
        </w:rPr>
        <w:t xml:space="preserve"> Weaver A,</w:t>
      </w:r>
      <w:r w:rsidR="00CE457B" w:rsidRPr="0059373E">
        <w:rPr>
          <w:rFonts w:cstheme="minorHAnsi"/>
        </w:rPr>
        <w:t xml:space="preserve"> Bradley D, Ismail H, Knighton P, Holman N, Khunti K, </w:t>
      </w:r>
      <w:proofErr w:type="spellStart"/>
      <w:r w:rsidR="00CE457B" w:rsidRPr="0059373E">
        <w:rPr>
          <w:rFonts w:cstheme="minorHAnsi"/>
        </w:rPr>
        <w:t>Sattar</w:t>
      </w:r>
      <w:proofErr w:type="spellEnd"/>
      <w:r w:rsidR="00CE457B" w:rsidRPr="0059373E">
        <w:rPr>
          <w:rFonts w:cstheme="minorHAnsi"/>
        </w:rPr>
        <w:t xml:space="preserve"> N, Wareham NJ, Young B and </w:t>
      </w:r>
      <w:proofErr w:type="spellStart"/>
      <w:r w:rsidR="00CE457B" w:rsidRPr="0059373E">
        <w:rPr>
          <w:rFonts w:cstheme="minorHAnsi"/>
        </w:rPr>
        <w:t>Valabhji</w:t>
      </w:r>
      <w:proofErr w:type="spellEnd"/>
      <w:r w:rsidR="00CE457B" w:rsidRPr="0059373E">
        <w:rPr>
          <w:rFonts w:cstheme="minorHAnsi"/>
        </w:rPr>
        <w:t xml:space="preserve"> J</w:t>
      </w:r>
      <w:r w:rsidR="00321F0B" w:rsidRPr="0059373E">
        <w:rPr>
          <w:rFonts w:cstheme="minorHAnsi"/>
        </w:rPr>
        <w:t xml:space="preserve"> (2020) </w:t>
      </w:r>
      <w:r w:rsidR="00CE457B" w:rsidRPr="0059373E">
        <w:rPr>
          <w:rFonts w:cstheme="minorHAnsi"/>
        </w:rPr>
        <w:t xml:space="preserve">Type 1 and Type 2 Diabetes and </w:t>
      </w:r>
      <w:r w:rsidR="00321F0B" w:rsidRPr="0059373E">
        <w:rPr>
          <w:rFonts w:cstheme="minorHAnsi"/>
        </w:rPr>
        <w:t>C</w:t>
      </w:r>
      <w:r w:rsidR="00CE457B" w:rsidRPr="0059373E">
        <w:rPr>
          <w:rFonts w:cstheme="minorHAnsi"/>
        </w:rPr>
        <w:t>OVID</w:t>
      </w:r>
      <w:r w:rsidR="00321F0B" w:rsidRPr="0059373E">
        <w:rPr>
          <w:rFonts w:cstheme="minorHAnsi"/>
        </w:rPr>
        <w:t>-19</w:t>
      </w:r>
      <w:r w:rsidR="00CE457B" w:rsidRPr="0059373E">
        <w:rPr>
          <w:rFonts w:cstheme="minorHAnsi"/>
        </w:rPr>
        <w:t xml:space="preserve"> Related Mortality in England: A Whole Population Study</w:t>
      </w:r>
      <w:r w:rsidR="00321F0B" w:rsidRPr="0059373E">
        <w:rPr>
          <w:rFonts w:cstheme="minorHAnsi"/>
        </w:rPr>
        <w:t xml:space="preserve">. </w:t>
      </w:r>
      <w:r w:rsidR="00CE457B" w:rsidRPr="0059373E">
        <w:rPr>
          <w:rFonts w:cstheme="minorHAnsi"/>
        </w:rPr>
        <w:t xml:space="preserve">Lancet </w:t>
      </w:r>
      <w:r w:rsidR="00321F0B" w:rsidRPr="0059373E">
        <w:rPr>
          <w:rFonts w:cstheme="minorHAnsi"/>
        </w:rPr>
        <w:t xml:space="preserve"> doi: </w:t>
      </w:r>
      <w:hyperlink r:id="rId35" w:tgtFrame="_blank" w:history="1">
        <w:r w:rsidR="00CE457B" w:rsidRPr="0059373E">
          <w:rPr>
            <w:rStyle w:val="Hyperlink"/>
            <w:rFonts w:cstheme="minorHAnsi"/>
          </w:rPr>
          <w:t>http://dx.doi.org/10.2139/ssrn.3605225</w:t>
        </w:r>
      </w:hyperlink>
    </w:p>
    <w:p w14:paraId="1B111E2E" w14:textId="77777777" w:rsidR="00321F0B" w:rsidRPr="0059373E" w:rsidRDefault="00321F0B" w:rsidP="00D722D4">
      <w:pPr>
        <w:pStyle w:val="ListParagraph"/>
        <w:numPr>
          <w:ilvl w:val="0"/>
          <w:numId w:val="79"/>
        </w:numPr>
        <w:rPr>
          <w:rStyle w:val="Hyperlink"/>
          <w:rFonts w:cstheme="minorHAnsi"/>
        </w:rPr>
      </w:pPr>
      <w:r w:rsidRPr="0059373E">
        <w:rPr>
          <w:rFonts w:cstheme="minorHAnsi"/>
        </w:rPr>
        <w:t xml:space="preserve">National Health Service England (NHSE). The NHS Long Term Plan 2019 [online] London: NHS; 2019: Available from: </w:t>
      </w:r>
      <w:hyperlink r:id="rId36" w:history="1">
        <w:r w:rsidRPr="0059373E">
          <w:rPr>
            <w:rStyle w:val="Hyperlink"/>
            <w:rFonts w:eastAsia="Times New Roman" w:cstheme="minorHAnsi"/>
          </w:rPr>
          <w:t>https://www.longtermplan.nhs.uk/</w:t>
        </w:r>
      </w:hyperlink>
    </w:p>
    <w:p w14:paraId="7ABF7B30" w14:textId="77777777" w:rsidR="00321F0B" w:rsidRPr="0059373E" w:rsidRDefault="00321F0B" w:rsidP="00D722D4">
      <w:pPr>
        <w:pStyle w:val="ListParagraph"/>
        <w:numPr>
          <w:ilvl w:val="0"/>
          <w:numId w:val="79"/>
        </w:numPr>
        <w:rPr>
          <w:rFonts w:cstheme="minorHAnsi"/>
        </w:rPr>
      </w:pPr>
      <w:r w:rsidRPr="0059373E">
        <w:rPr>
          <w:rFonts w:cstheme="minorHAnsi"/>
        </w:rPr>
        <w:t xml:space="preserve">Diabetes UK (DUK) Facts, Stats and Us 2019 [online] London: DUK; 2019. Available from: </w:t>
      </w:r>
      <w:hyperlink r:id="rId37" w:history="1">
        <w:r w:rsidRPr="0059373E">
          <w:rPr>
            <w:rStyle w:val="Hyperlink"/>
            <w:rFonts w:eastAsia="Times New Roman" w:cstheme="minorHAnsi"/>
          </w:rPr>
          <w:t>https://www.diabetes.org.uk/resources-s3/2019-02/1362B_Facts%20and%20stats%20Update%20Jan%202019_LOW%20RES_EXTERNAL.pdf</w:t>
        </w:r>
      </w:hyperlink>
    </w:p>
    <w:p w14:paraId="1EE5CE49" w14:textId="77777777" w:rsidR="00321F0B" w:rsidRPr="0059373E" w:rsidRDefault="00321F0B" w:rsidP="00D722D4">
      <w:pPr>
        <w:pStyle w:val="ListParagraph"/>
        <w:numPr>
          <w:ilvl w:val="0"/>
          <w:numId w:val="79"/>
        </w:numPr>
        <w:rPr>
          <w:rFonts w:cstheme="minorHAnsi"/>
        </w:rPr>
      </w:pPr>
      <w:r w:rsidRPr="0059373E">
        <w:rPr>
          <w:rFonts w:cstheme="minorHAnsi"/>
        </w:rPr>
        <w:t xml:space="preserve">Ham C, Charles A, </w:t>
      </w:r>
      <w:proofErr w:type="spellStart"/>
      <w:r w:rsidRPr="0059373E">
        <w:rPr>
          <w:rFonts w:cstheme="minorHAnsi"/>
        </w:rPr>
        <w:t>Wellings</w:t>
      </w:r>
      <w:proofErr w:type="spellEnd"/>
      <w:r w:rsidRPr="0059373E">
        <w:rPr>
          <w:rFonts w:cstheme="minorHAnsi"/>
        </w:rPr>
        <w:t xml:space="preserve"> D, (2018) Shared responsibility for health: the cultural change we need. [online]. London: The Kings Fund; 2018. Available from: </w:t>
      </w:r>
      <w:hyperlink r:id="rId38" w:history="1">
        <w:r w:rsidRPr="0059373E">
          <w:rPr>
            <w:rStyle w:val="Hyperlink"/>
            <w:rFonts w:eastAsia="Times New Roman" w:cstheme="minorHAnsi"/>
          </w:rPr>
          <w:t>https://www.kingsfund.org.uk/publications/shared-responsibility-health</w:t>
        </w:r>
      </w:hyperlink>
    </w:p>
    <w:p w14:paraId="71278515" w14:textId="77777777" w:rsidR="00321F0B" w:rsidRPr="0059373E" w:rsidRDefault="00321F0B" w:rsidP="00D722D4">
      <w:pPr>
        <w:pStyle w:val="ListParagraph"/>
        <w:numPr>
          <w:ilvl w:val="0"/>
          <w:numId w:val="79"/>
        </w:numPr>
        <w:rPr>
          <w:rFonts w:cstheme="minorHAnsi"/>
        </w:rPr>
      </w:pPr>
      <w:r w:rsidRPr="0059373E">
        <w:rPr>
          <w:rFonts w:cstheme="minorHAnsi"/>
        </w:rPr>
        <w:t xml:space="preserve">Future Hospital Commission.  Future Hospital: Caring for Medical Patients 2013 [online] London: Royal College of Physicians; 2013. Available from: </w:t>
      </w:r>
      <w:hyperlink r:id="rId39" w:history="1">
        <w:r w:rsidRPr="0059373E">
          <w:rPr>
            <w:rStyle w:val="Hyperlink"/>
            <w:rFonts w:cstheme="minorHAnsi"/>
          </w:rPr>
          <w:t>https://www.rcplondon.ac.uk/projects/outputs/future-hospital-commission accessed 7/3/2020</w:t>
        </w:r>
      </w:hyperlink>
    </w:p>
    <w:p w14:paraId="14296A2C" w14:textId="77777777" w:rsidR="00321F0B" w:rsidRPr="0059373E" w:rsidRDefault="00321F0B" w:rsidP="00D722D4">
      <w:pPr>
        <w:pStyle w:val="ListParagraph"/>
        <w:numPr>
          <w:ilvl w:val="0"/>
          <w:numId w:val="79"/>
        </w:numPr>
        <w:rPr>
          <w:rFonts w:cstheme="minorHAnsi"/>
        </w:rPr>
      </w:pPr>
      <w:r w:rsidRPr="0059373E">
        <w:rPr>
          <w:rFonts w:cstheme="minorHAnsi"/>
        </w:rPr>
        <w:t xml:space="preserve">Nicholson EJ, Cummings MH, Cranston ICP et al. (2016). The Super Six model of care: Five years on. Diabetes &amp; Primary Care 18: 221–6 [online] Available from: </w:t>
      </w:r>
      <w:hyperlink r:id="rId40" w:history="1">
        <w:r w:rsidRPr="0059373E">
          <w:rPr>
            <w:rStyle w:val="Hyperlink"/>
            <w:rFonts w:cstheme="minorHAnsi"/>
          </w:rPr>
          <w:t>http://www.yhscn.nhs.uk/media/PDFs/cvd/Diabetes/Links%20and%20resources/Super%20Six%20Model%20of%20Care.pdf</w:t>
        </w:r>
      </w:hyperlink>
      <w:r w:rsidRPr="0059373E">
        <w:rPr>
          <w:rFonts w:cstheme="minorHAnsi"/>
        </w:rPr>
        <w:t xml:space="preserve"> </w:t>
      </w:r>
    </w:p>
    <w:p w14:paraId="13DAD10F" w14:textId="77777777" w:rsidR="00321F0B" w:rsidRPr="0059373E" w:rsidRDefault="00321F0B" w:rsidP="00D722D4">
      <w:pPr>
        <w:pStyle w:val="ListParagraph"/>
        <w:numPr>
          <w:ilvl w:val="0"/>
          <w:numId w:val="79"/>
        </w:numPr>
        <w:rPr>
          <w:rFonts w:cstheme="minorHAnsi"/>
        </w:rPr>
      </w:pPr>
      <w:r w:rsidRPr="0059373E">
        <w:rPr>
          <w:rFonts w:cstheme="minorHAnsi"/>
        </w:rPr>
        <w:t xml:space="preserve">Royal College of General Physicians (RCGP.  RCGP framework to support the governance of General Practitioners with Extended Roles 2018 [online] London: RCGP; 2018. Available from  </w:t>
      </w:r>
      <w:hyperlink r:id="rId41" w:history="1">
        <w:r w:rsidRPr="0059373E">
          <w:rPr>
            <w:rStyle w:val="Hyperlink"/>
            <w:rFonts w:cstheme="minorHAnsi"/>
          </w:rPr>
          <w:t>https://www.rcgp.org.uk/-/media/Files/CIRC/GPwSI/RCGP-framework-to-support-the-governance-of-GPwERs-2018.ashx?la=en</w:t>
        </w:r>
      </w:hyperlink>
      <w:r w:rsidRPr="0059373E">
        <w:rPr>
          <w:rFonts w:cstheme="minorHAnsi"/>
        </w:rPr>
        <w:t xml:space="preserve"> </w:t>
      </w:r>
    </w:p>
    <w:p w14:paraId="4C92F355" w14:textId="77777777" w:rsidR="00321F0B" w:rsidRPr="0059373E" w:rsidRDefault="00321F0B" w:rsidP="00D722D4">
      <w:pPr>
        <w:pStyle w:val="ListParagraph"/>
        <w:numPr>
          <w:ilvl w:val="0"/>
          <w:numId w:val="79"/>
        </w:numPr>
        <w:rPr>
          <w:rFonts w:cstheme="minorHAnsi"/>
        </w:rPr>
      </w:pPr>
      <w:r w:rsidRPr="0059373E">
        <w:rPr>
          <w:rFonts w:cstheme="minorHAnsi"/>
        </w:rPr>
        <w:t xml:space="preserve">British Medical Association (BMA). The primary care network handbook. 2020 [online] London: BMA; 2020. Available from: </w:t>
      </w:r>
      <w:hyperlink r:id="rId42" w:history="1">
        <w:r w:rsidRPr="0059373E">
          <w:rPr>
            <w:rStyle w:val="Hyperlink"/>
            <w:rFonts w:eastAsia="Times New Roman" w:cstheme="minorHAnsi"/>
          </w:rPr>
          <w:t>https://www.bma.org.uk/media/2144/bma-pcn-handbook-march-2020.pdf</w:t>
        </w:r>
      </w:hyperlink>
    </w:p>
    <w:p w14:paraId="3C8DD746" w14:textId="77777777" w:rsidR="00321F0B" w:rsidRPr="0059373E" w:rsidRDefault="00321F0B" w:rsidP="00D722D4">
      <w:pPr>
        <w:pStyle w:val="ListParagraph"/>
        <w:numPr>
          <w:ilvl w:val="0"/>
          <w:numId w:val="79"/>
        </w:numPr>
        <w:rPr>
          <w:rFonts w:cstheme="minorHAnsi"/>
        </w:rPr>
      </w:pPr>
      <w:r w:rsidRPr="0059373E">
        <w:rPr>
          <w:rFonts w:cstheme="minorHAnsi"/>
        </w:rPr>
        <w:t xml:space="preserve">British Dietetic Association (BDA) What is a dietitian? 2020 [online] Birmingham BDA; 2020. Available from: </w:t>
      </w:r>
      <w:hyperlink r:id="rId43" w:history="1">
        <w:r w:rsidRPr="0059373E">
          <w:rPr>
            <w:rStyle w:val="Hyperlink"/>
            <w:rFonts w:cstheme="minorHAnsi"/>
          </w:rPr>
          <w:t>https://www.bda.uk.com/about-dietetics/what-is-dietitian.html</w:t>
        </w:r>
      </w:hyperlink>
      <w:r w:rsidRPr="0059373E">
        <w:rPr>
          <w:rFonts w:cstheme="minorHAnsi"/>
        </w:rPr>
        <w:t xml:space="preserve"> </w:t>
      </w:r>
    </w:p>
    <w:p w14:paraId="288878A4" w14:textId="6375057A" w:rsidR="00321F0B" w:rsidRPr="0059373E" w:rsidRDefault="00321F0B" w:rsidP="00D722D4">
      <w:pPr>
        <w:pStyle w:val="ListParagraph"/>
        <w:numPr>
          <w:ilvl w:val="0"/>
          <w:numId w:val="79"/>
        </w:numPr>
        <w:rPr>
          <w:rFonts w:cstheme="minorHAnsi"/>
        </w:rPr>
      </w:pPr>
      <w:r w:rsidRPr="0059373E">
        <w:rPr>
          <w:rFonts w:cstheme="minorHAnsi"/>
          <w:shd w:val="clear" w:color="auto" w:fill="FFFFFF"/>
        </w:rPr>
        <w:t xml:space="preserve">Carlisle </w:t>
      </w:r>
      <w:r w:rsidR="00B0337D" w:rsidRPr="0059373E">
        <w:rPr>
          <w:rFonts w:cstheme="minorHAnsi"/>
          <w:shd w:val="clear" w:color="auto" w:fill="FFFFFF"/>
        </w:rPr>
        <w:t>J, Lawton</w:t>
      </w:r>
      <w:r w:rsidRPr="0059373E">
        <w:rPr>
          <w:rFonts w:cstheme="minorHAnsi"/>
          <w:shd w:val="clear" w:color="auto" w:fill="FFFFFF"/>
        </w:rPr>
        <w:t xml:space="preserve"> J, </w:t>
      </w:r>
      <w:r w:rsidR="00B0337D" w:rsidRPr="0059373E">
        <w:rPr>
          <w:rFonts w:cstheme="minorHAnsi"/>
          <w:shd w:val="clear" w:color="auto" w:fill="FFFFFF"/>
        </w:rPr>
        <w:t>Goyder E, Peters</w:t>
      </w:r>
      <w:r w:rsidRPr="0059373E">
        <w:rPr>
          <w:rFonts w:cstheme="minorHAnsi"/>
          <w:shd w:val="clear" w:color="auto" w:fill="FFFFFF"/>
        </w:rPr>
        <w:t xml:space="preserve"> J, </w:t>
      </w:r>
      <w:proofErr w:type="spellStart"/>
      <w:r w:rsidR="00B0337D" w:rsidRPr="0059373E">
        <w:rPr>
          <w:rFonts w:cstheme="minorHAnsi"/>
          <w:shd w:val="clear" w:color="auto" w:fill="FFFFFF"/>
        </w:rPr>
        <w:t>Lacey</w:t>
      </w:r>
      <w:proofErr w:type="spellEnd"/>
      <w:r w:rsidR="00B0337D" w:rsidRPr="0059373E">
        <w:rPr>
          <w:rFonts w:cstheme="minorHAnsi"/>
          <w:shd w:val="clear" w:color="auto" w:fill="FFFFFF"/>
        </w:rPr>
        <w:t xml:space="preserve"> E.A.</w:t>
      </w:r>
      <w:r w:rsidRPr="0059373E">
        <w:rPr>
          <w:rFonts w:cstheme="minorHAnsi"/>
          <w:shd w:val="clear" w:color="auto" w:fill="FFFFFF"/>
        </w:rPr>
        <w:t xml:space="preserve"> (2007) 'The role of healthcare assistants in screening for diabetes: a qualitative study', </w:t>
      </w:r>
      <w:r w:rsidRPr="0059373E">
        <w:rPr>
          <w:rFonts w:cstheme="minorHAnsi"/>
          <w:i/>
          <w:iCs/>
        </w:rPr>
        <w:t xml:space="preserve">Quality in Primary Care, </w:t>
      </w:r>
      <w:r w:rsidRPr="0059373E">
        <w:rPr>
          <w:rFonts w:cstheme="minorHAnsi"/>
          <w:shd w:val="clear" w:color="auto" w:fill="FFFFFF"/>
        </w:rPr>
        <w:t>15(2), pp. 77-83.</w:t>
      </w:r>
    </w:p>
    <w:p w14:paraId="1688E7C0" w14:textId="77777777" w:rsidR="00321F0B" w:rsidRPr="0059373E" w:rsidRDefault="00CE5887" w:rsidP="00CE5887">
      <w:pPr>
        <w:pStyle w:val="ListParagraph"/>
        <w:numPr>
          <w:ilvl w:val="0"/>
          <w:numId w:val="79"/>
        </w:numPr>
        <w:rPr>
          <w:rFonts w:cstheme="minorHAnsi"/>
        </w:rPr>
      </w:pPr>
      <w:r w:rsidRPr="0059373E">
        <w:rPr>
          <w:rFonts w:cstheme="minorHAnsi"/>
          <w:shd w:val="clear" w:color="auto" w:fill="FFFFFF"/>
        </w:rPr>
        <w:t xml:space="preserve">National Diabetes Foot Care Audit. Fourth Annual Report England and Wales. May 2019 (online). NHS Digital; 2019. Available from: </w:t>
      </w:r>
      <w:hyperlink r:id="rId44" w:history="1">
        <w:r w:rsidRPr="0059373E">
          <w:rPr>
            <w:rStyle w:val="Hyperlink"/>
            <w:rFonts w:cstheme="minorHAnsi"/>
            <w:shd w:val="clear" w:color="auto" w:fill="FFFFFF"/>
          </w:rPr>
          <w:t>https://www.hqip.org.uk/wp-content/uploads/2019/05/National-Diabetes-Foot-Care-Audit-fourth-annual-report-FINAL.pdf</w:t>
        </w:r>
      </w:hyperlink>
      <w:r w:rsidRPr="0059373E">
        <w:rPr>
          <w:rFonts w:cstheme="minorHAnsi"/>
          <w:shd w:val="clear" w:color="auto" w:fill="FFFFFF"/>
        </w:rPr>
        <w:t xml:space="preserve"> </w:t>
      </w:r>
    </w:p>
    <w:p w14:paraId="1D2F5EC2" w14:textId="77777777" w:rsidR="00321F0B" w:rsidRPr="0059373E" w:rsidRDefault="00321F0B" w:rsidP="00D722D4">
      <w:pPr>
        <w:pStyle w:val="ListParagraph"/>
        <w:numPr>
          <w:ilvl w:val="0"/>
          <w:numId w:val="79"/>
        </w:numPr>
        <w:rPr>
          <w:rStyle w:val="Hyperlink"/>
          <w:rFonts w:cstheme="minorHAnsi"/>
        </w:rPr>
      </w:pPr>
      <w:r w:rsidRPr="0059373E">
        <w:rPr>
          <w:rFonts w:cstheme="minorHAnsi"/>
        </w:rPr>
        <w:t xml:space="preserve">National Institute for Health and Care Excellence (NICE).  Medicines optimisation: the safe and effective use of medicines to enable the best possible outcomes. 2015 (online) London: NICE; 2015. Available from:  </w:t>
      </w:r>
      <w:hyperlink r:id="rId45" w:history="1">
        <w:r w:rsidRPr="0059373E">
          <w:rPr>
            <w:rStyle w:val="Hyperlink"/>
            <w:rFonts w:cstheme="minorHAnsi"/>
          </w:rPr>
          <w:t>https://www.nice.org.uk/guidance/ng5/chapter/Introduction accessed 07/3/2020</w:t>
        </w:r>
      </w:hyperlink>
    </w:p>
    <w:p w14:paraId="3D53002F" w14:textId="77777777" w:rsidR="00321F0B" w:rsidRPr="0059373E" w:rsidRDefault="00321F0B" w:rsidP="00D722D4">
      <w:pPr>
        <w:pStyle w:val="ListParagraph"/>
        <w:numPr>
          <w:ilvl w:val="0"/>
          <w:numId w:val="79"/>
        </w:numPr>
        <w:rPr>
          <w:rFonts w:cstheme="minorHAnsi"/>
        </w:rPr>
      </w:pPr>
      <w:r w:rsidRPr="0059373E">
        <w:rPr>
          <w:rFonts w:cstheme="minorHAnsi"/>
        </w:rPr>
        <w:lastRenderedPageBreak/>
        <w:t xml:space="preserve">The Queen’s Nursing Institute (QNI) Right nurse: Right skills Campaign 2012. London: QNI;2012. Available at: </w:t>
      </w:r>
      <w:hyperlink r:id="rId46" w:history="1">
        <w:r w:rsidRPr="0059373E">
          <w:rPr>
            <w:rStyle w:val="Hyperlink"/>
            <w:rFonts w:eastAsia="Times New Roman" w:cstheme="minorHAnsi"/>
            <w:lang w:eastAsia="en-GB"/>
          </w:rPr>
          <w:t>https://www.qni.org.uk/explore-qni/policy-campaigns/right-nurse-right-skills-campaign/</w:t>
        </w:r>
      </w:hyperlink>
    </w:p>
    <w:p w14:paraId="343ADE65" w14:textId="1B601062" w:rsidR="00321F0B" w:rsidRPr="0059373E" w:rsidRDefault="00321F0B" w:rsidP="00D722D4">
      <w:pPr>
        <w:pStyle w:val="ListParagraph"/>
        <w:numPr>
          <w:ilvl w:val="0"/>
          <w:numId w:val="79"/>
        </w:numPr>
        <w:rPr>
          <w:rFonts w:cstheme="minorHAnsi"/>
        </w:rPr>
      </w:pPr>
      <w:r w:rsidRPr="0059373E">
        <w:rPr>
          <w:rFonts w:cstheme="minorHAnsi"/>
        </w:rPr>
        <w:t xml:space="preserve">Drinkwater C, Wildman J, </w:t>
      </w:r>
      <w:proofErr w:type="spellStart"/>
      <w:r w:rsidRPr="0059373E">
        <w:rPr>
          <w:rFonts w:cstheme="minorHAnsi"/>
        </w:rPr>
        <w:t>Moffat</w:t>
      </w:r>
      <w:proofErr w:type="spellEnd"/>
      <w:r w:rsidRPr="0059373E">
        <w:rPr>
          <w:rFonts w:cstheme="minorHAnsi"/>
        </w:rPr>
        <w:t xml:space="preserve"> S (2019) Clinical Update: Social </w:t>
      </w:r>
      <w:r w:rsidR="00B0337D" w:rsidRPr="0059373E">
        <w:rPr>
          <w:rFonts w:cstheme="minorHAnsi"/>
        </w:rPr>
        <w:t>Prescribing BMJ</w:t>
      </w:r>
      <w:r w:rsidRPr="0059373E">
        <w:rPr>
          <w:rFonts w:cstheme="minorHAnsi"/>
        </w:rPr>
        <w:t xml:space="preserve"> 2019;364:l1285 doi: </w:t>
      </w:r>
      <w:hyperlink r:id="rId47" w:tgtFrame="_blank" w:history="1">
        <w:r w:rsidRPr="0059373E">
          <w:rPr>
            <w:rStyle w:val="Hyperlink"/>
            <w:rFonts w:eastAsia="Times New Roman" w:cstheme="minorHAnsi"/>
            <w:lang w:eastAsia="en-GB"/>
          </w:rPr>
          <w:t>10.1136/bmj.l1285</w:t>
        </w:r>
      </w:hyperlink>
    </w:p>
    <w:p w14:paraId="5172A1EE" w14:textId="77777777" w:rsidR="00321F0B" w:rsidRPr="0059373E" w:rsidRDefault="00585901" w:rsidP="00D722D4">
      <w:pPr>
        <w:pStyle w:val="ListParagraph"/>
        <w:numPr>
          <w:ilvl w:val="0"/>
          <w:numId w:val="79"/>
        </w:numPr>
        <w:rPr>
          <w:rFonts w:eastAsia="Times New Roman" w:cstheme="minorHAnsi"/>
          <w:lang w:eastAsia="en-GB"/>
        </w:rPr>
      </w:pPr>
      <w:r w:rsidRPr="0059373E">
        <w:rPr>
          <w:rFonts w:cstheme="minorHAnsi"/>
        </w:rPr>
        <w:t>NHS England.</w:t>
      </w:r>
      <w:r w:rsidR="00321F0B" w:rsidRPr="0059373E">
        <w:rPr>
          <w:rFonts w:cstheme="minorHAnsi"/>
        </w:rPr>
        <w:t xml:space="preserve"> Social Prescribing and Community Base Support 2019 [online] London: NHSE; 2019  Available from: </w:t>
      </w:r>
      <w:hyperlink r:id="rId48" w:history="1">
        <w:r w:rsidR="00321F0B" w:rsidRPr="0059373E">
          <w:rPr>
            <w:rStyle w:val="Hyperlink"/>
            <w:rFonts w:eastAsia="Times New Roman" w:cstheme="minorHAnsi"/>
          </w:rPr>
          <w:t>https://www.england.nhs.uk/publication/social-prescribing-and-community-based-support-summary-guide/</w:t>
        </w:r>
      </w:hyperlink>
    </w:p>
    <w:p w14:paraId="35BB0E1D" w14:textId="628C0E6C" w:rsidR="00321F0B" w:rsidRPr="0059373E" w:rsidRDefault="00321F0B" w:rsidP="00D722D4">
      <w:pPr>
        <w:pStyle w:val="ListParagraph"/>
        <w:numPr>
          <w:ilvl w:val="0"/>
          <w:numId w:val="79"/>
        </w:numPr>
        <w:rPr>
          <w:rFonts w:cstheme="minorHAnsi"/>
        </w:rPr>
      </w:pPr>
      <w:r w:rsidRPr="0059373E">
        <w:rPr>
          <w:rFonts w:cstheme="minorHAnsi"/>
        </w:rPr>
        <w:t xml:space="preserve">Elemental: The social prescribing people. </w:t>
      </w:r>
      <w:proofErr w:type="spellStart"/>
      <w:r w:rsidRPr="0059373E">
        <w:rPr>
          <w:rFonts w:cstheme="minorHAnsi"/>
        </w:rPr>
        <w:t>Massarani</w:t>
      </w:r>
      <w:proofErr w:type="spellEnd"/>
      <w:r w:rsidRPr="0059373E">
        <w:rPr>
          <w:rFonts w:cstheme="minorHAnsi"/>
        </w:rPr>
        <w:t xml:space="preserve"> Group Practice, Merseyside Care and Elemental Social Prescribing Partnership 2019 [online]. Derry: </w:t>
      </w:r>
      <w:r w:rsidR="00B0337D" w:rsidRPr="0059373E">
        <w:rPr>
          <w:rFonts w:cstheme="minorHAnsi"/>
        </w:rPr>
        <w:t>Elemental</w:t>
      </w:r>
      <w:r w:rsidRPr="0059373E">
        <w:rPr>
          <w:rFonts w:cstheme="minorHAnsi"/>
        </w:rPr>
        <w:t xml:space="preserve">; 2019 Available </w:t>
      </w:r>
      <w:r w:rsidR="00B0337D" w:rsidRPr="0059373E">
        <w:rPr>
          <w:rFonts w:cstheme="minorHAnsi"/>
        </w:rPr>
        <w:t>from:</w:t>
      </w:r>
      <w:r w:rsidRPr="0059373E">
        <w:rPr>
          <w:rFonts w:cstheme="minorHAnsi"/>
        </w:rPr>
        <w:t xml:space="preserve"> </w:t>
      </w:r>
      <w:hyperlink r:id="rId49" w:history="1">
        <w:r w:rsidRPr="0059373E">
          <w:rPr>
            <w:rStyle w:val="Hyperlink"/>
            <w:rFonts w:cstheme="minorHAnsi"/>
          </w:rPr>
          <w:t>https://elementalsoftware.co/maassarani-group-practice-care-merseyside-social-prescribing-case-study/</w:t>
        </w:r>
      </w:hyperlink>
      <w:r w:rsidRPr="0059373E">
        <w:rPr>
          <w:rFonts w:cstheme="minorHAnsi"/>
        </w:rPr>
        <w:t xml:space="preserve"> </w:t>
      </w:r>
    </w:p>
    <w:p w14:paraId="64194287" w14:textId="77777777" w:rsidR="00321F0B" w:rsidRPr="0059373E" w:rsidRDefault="00321F0B" w:rsidP="00D722D4">
      <w:pPr>
        <w:pStyle w:val="ListParagraph"/>
        <w:numPr>
          <w:ilvl w:val="0"/>
          <w:numId w:val="79"/>
        </w:numPr>
        <w:rPr>
          <w:rFonts w:cstheme="minorHAnsi"/>
        </w:rPr>
      </w:pPr>
      <w:r w:rsidRPr="0059373E">
        <w:rPr>
          <w:rFonts w:cstheme="minorHAnsi"/>
          <w:lang w:val="en"/>
        </w:rPr>
        <w:t xml:space="preserve">NHS Digital. The National Diabetes Audit - Report 1 Care Processes and Treatment Targets 2017-18, Full Report 2019. London: NHS Digital; 2019. Available at: </w:t>
      </w:r>
      <w:hyperlink r:id="rId50" w:anchor="resources" w:history="1">
        <w:r w:rsidRPr="0059373E">
          <w:rPr>
            <w:rStyle w:val="Hyperlink"/>
            <w:rFonts w:eastAsia="Times New Roman" w:cstheme="minorHAnsi"/>
          </w:rPr>
          <w:t>https://digital.nhs.uk/data-and-information/publications/statistical/national-diabetes-audit/report-1-care-processes-and-treatment-targets-2017-18-full-report#resources</w:t>
        </w:r>
      </w:hyperlink>
    </w:p>
    <w:p w14:paraId="381A26A3" w14:textId="77777777" w:rsidR="00321F0B" w:rsidRPr="0059373E" w:rsidRDefault="00321F0B" w:rsidP="00D722D4">
      <w:pPr>
        <w:pStyle w:val="ListParagraph"/>
        <w:numPr>
          <w:ilvl w:val="0"/>
          <w:numId w:val="79"/>
        </w:numPr>
        <w:rPr>
          <w:rFonts w:cstheme="minorHAnsi"/>
          <w:lang w:val="en"/>
        </w:rPr>
      </w:pPr>
      <w:r w:rsidRPr="0059373E">
        <w:rPr>
          <w:rFonts w:cstheme="minorHAnsi"/>
          <w:lang w:val="en"/>
        </w:rPr>
        <w:t xml:space="preserve">National Institute for Health and Care Excellence. (NG28) Type 2 diabetes in adults: management 2015. Last updated 2019. (online) London: NICE; 2019. Available from: </w:t>
      </w:r>
      <w:hyperlink r:id="rId51" w:history="1">
        <w:r w:rsidRPr="0059373E">
          <w:rPr>
            <w:rStyle w:val="Hyperlink"/>
            <w:rFonts w:eastAsia="Times New Roman" w:cstheme="minorHAnsi"/>
          </w:rPr>
          <w:t>https://www.nice.org.uk/guidance/ng28</w:t>
        </w:r>
      </w:hyperlink>
    </w:p>
    <w:p w14:paraId="5E48FCC7" w14:textId="77777777" w:rsidR="00321F0B" w:rsidRPr="0059373E" w:rsidRDefault="00321F0B" w:rsidP="00D722D4">
      <w:pPr>
        <w:pStyle w:val="ListParagraph"/>
        <w:numPr>
          <w:ilvl w:val="0"/>
          <w:numId w:val="79"/>
        </w:numPr>
        <w:rPr>
          <w:rStyle w:val="Hyperlink"/>
          <w:rFonts w:cstheme="minorHAnsi"/>
          <w:lang w:val="en"/>
        </w:rPr>
      </w:pPr>
      <w:r w:rsidRPr="0059373E">
        <w:rPr>
          <w:rFonts w:cstheme="minorHAnsi"/>
          <w:lang w:val="en"/>
        </w:rPr>
        <w:t>Dyson P et al on behalf of a Diabetes UK Nutrition Working Group (2018) Evidence-based nutrition guidelines for the prevention and management of diabetes. doi</w:t>
      </w:r>
      <w:r w:rsidRPr="0059373E">
        <w:rPr>
          <w:rStyle w:val="Hyperlink"/>
          <w:rFonts w:eastAsia="Times New Roman" w:cstheme="minorHAnsi"/>
        </w:rPr>
        <w:t xml:space="preserve">: </w:t>
      </w:r>
      <w:r w:rsidRPr="0059373E">
        <w:rPr>
          <w:rStyle w:val="Hyperlink"/>
          <w:rFonts w:cstheme="minorHAnsi"/>
        </w:rPr>
        <w:t> </w:t>
      </w:r>
      <w:hyperlink r:id="rId52" w:history="1">
        <w:r w:rsidRPr="0059373E">
          <w:rPr>
            <w:rStyle w:val="Hyperlink"/>
            <w:rFonts w:eastAsia="Times New Roman" w:cstheme="minorHAnsi"/>
          </w:rPr>
          <w:t>https://doi.org/10.1111/j.1464-5491.2011.03371.x</w:t>
        </w:r>
      </w:hyperlink>
    </w:p>
    <w:p w14:paraId="311635A9" w14:textId="77777777" w:rsidR="00321F0B" w:rsidRPr="0059373E" w:rsidRDefault="00321F0B" w:rsidP="00D722D4">
      <w:pPr>
        <w:pStyle w:val="ListParagraph"/>
        <w:numPr>
          <w:ilvl w:val="0"/>
          <w:numId w:val="79"/>
        </w:numPr>
        <w:rPr>
          <w:rStyle w:val="Hyperlink"/>
          <w:rFonts w:cstheme="minorHAnsi"/>
          <w:lang w:val="en"/>
        </w:rPr>
      </w:pPr>
      <w:r w:rsidRPr="0059373E">
        <w:rPr>
          <w:rFonts w:cstheme="minorHAnsi"/>
          <w:lang w:val="en"/>
        </w:rPr>
        <w:t xml:space="preserve">Davies MJ, Heller S, Skinner TC et al (2008). Effectiveness of the diabetes education and </w:t>
      </w:r>
      <w:proofErr w:type="spellStart"/>
      <w:r w:rsidRPr="0059373E">
        <w:rPr>
          <w:rFonts w:cstheme="minorHAnsi"/>
          <w:lang w:val="en"/>
        </w:rPr>
        <w:t>self management</w:t>
      </w:r>
      <w:proofErr w:type="spellEnd"/>
      <w:r w:rsidRPr="0059373E">
        <w:rPr>
          <w:rFonts w:cstheme="minorHAnsi"/>
          <w:lang w:val="en"/>
        </w:rPr>
        <w:t xml:space="preserve"> for ongoing and newly diagnosed (DESMOND) programme for people with newly diagnosed Type 2 diabetes: cluster randomised controlled trial. British Medical Journal 336; 491–95</w:t>
      </w:r>
      <w:r w:rsidRPr="0059373E">
        <w:rPr>
          <w:rFonts w:cstheme="minorHAnsi"/>
          <w:noProof/>
          <w:lang w:eastAsia="en-GB"/>
        </w:rPr>
        <w:drawing>
          <wp:inline distT="0" distB="0" distL="0" distR="0" wp14:anchorId="512106D0" wp14:editId="7B0F4049">
            <wp:extent cx="25400" cy="101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5400" cy="10160"/>
                    </a:xfrm>
                    <a:prstGeom prst="rect">
                      <a:avLst/>
                    </a:prstGeom>
                    <a:noFill/>
                    <a:ln>
                      <a:noFill/>
                    </a:ln>
                  </pic:spPr>
                </pic:pic>
              </a:graphicData>
            </a:graphic>
          </wp:inline>
        </w:drawing>
      </w:r>
      <w:r w:rsidRPr="0059373E">
        <w:rPr>
          <w:rFonts w:cstheme="minorHAnsi"/>
          <w:lang w:val="en"/>
        </w:rPr>
        <w:t xml:space="preserve"> doi: </w:t>
      </w:r>
      <w:hyperlink r:id="rId54" w:tgtFrame="_blank" w:history="1">
        <w:r w:rsidRPr="0059373E">
          <w:rPr>
            <w:rStyle w:val="Hyperlink"/>
            <w:rFonts w:eastAsia="Times New Roman" w:cstheme="minorHAnsi"/>
          </w:rPr>
          <w:t>10.1136/bmj.39474.922025.BE</w:t>
        </w:r>
      </w:hyperlink>
    </w:p>
    <w:p w14:paraId="3C15664B" w14:textId="77777777" w:rsidR="00321F0B" w:rsidRPr="0059373E" w:rsidRDefault="00321F0B" w:rsidP="00D722D4">
      <w:pPr>
        <w:pStyle w:val="ListParagraph"/>
        <w:numPr>
          <w:ilvl w:val="0"/>
          <w:numId w:val="79"/>
        </w:numPr>
        <w:rPr>
          <w:rFonts w:cstheme="minorHAnsi"/>
          <w:lang w:val="en"/>
        </w:rPr>
      </w:pPr>
      <w:proofErr w:type="spellStart"/>
      <w:r w:rsidRPr="0059373E">
        <w:rPr>
          <w:rFonts w:cstheme="minorHAnsi"/>
          <w:lang w:val="en"/>
        </w:rPr>
        <w:t>Steinsbekk</w:t>
      </w:r>
      <w:proofErr w:type="spellEnd"/>
      <w:r w:rsidRPr="0059373E">
        <w:rPr>
          <w:rFonts w:cstheme="minorHAnsi"/>
          <w:lang w:val="en"/>
        </w:rPr>
        <w:t xml:space="preserve"> A, </w:t>
      </w:r>
      <w:proofErr w:type="spellStart"/>
      <w:r w:rsidRPr="0059373E">
        <w:rPr>
          <w:rFonts w:cstheme="minorHAnsi"/>
          <w:lang w:val="en"/>
        </w:rPr>
        <w:t>Rygg</w:t>
      </w:r>
      <w:proofErr w:type="spellEnd"/>
      <w:r w:rsidRPr="0059373E">
        <w:rPr>
          <w:rFonts w:cstheme="minorHAnsi"/>
          <w:lang w:val="en"/>
        </w:rPr>
        <w:t xml:space="preserve"> LO, </w:t>
      </w:r>
      <w:proofErr w:type="spellStart"/>
      <w:r w:rsidRPr="0059373E">
        <w:rPr>
          <w:rFonts w:cstheme="minorHAnsi"/>
          <w:lang w:val="en"/>
        </w:rPr>
        <w:t>Lisulo</w:t>
      </w:r>
      <w:proofErr w:type="spellEnd"/>
      <w:r w:rsidRPr="0059373E">
        <w:rPr>
          <w:rFonts w:cstheme="minorHAnsi"/>
          <w:lang w:val="en"/>
        </w:rPr>
        <w:t xml:space="preserve"> M et al (2012). Group based diabetes self-management education compared to routine treatment for people with Type 2 diabetes mellitus. A systematic review with meta-analysis. BMC Health Services Research 12; 213. doi: </w:t>
      </w:r>
      <w:hyperlink r:id="rId55" w:tgtFrame="_blank" w:history="1">
        <w:r w:rsidRPr="0059373E">
          <w:rPr>
            <w:rStyle w:val="Hyperlink"/>
            <w:rFonts w:eastAsia="Times New Roman" w:cstheme="minorHAnsi"/>
          </w:rPr>
          <w:t>10.1186/1472-6963-12-213</w:t>
        </w:r>
      </w:hyperlink>
    </w:p>
    <w:p w14:paraId="1C02132E" w14:textId="77777777" w:rsidR="00321F0B" w:rsidRPr="0059373E" w:rsidRDefault="00321F0B" w:rsidP="00D722D4">
      <w:pPr>
        <w:pStyle w:val="ListParagraph"/>
        <w:numPr>
          <w:ilvl w:val="0"/>
          <w:numId w:val="79"/>
        </w:numPr>
        <w:autoSpaceDE w:val="0"/>
        <w:autoSpaceDN w:val="0"/>
        <w:adjustRightInd w:val="0"/>
        <w:spacing w:after="0"/>
        <w:rPr>
          <w:rFonts w:cstheme="minorHAnsi"/>
          <w:lang w:val="en"/>
        </w:rPr>
      </w:pPr>
      <w:r w:rsidRPr="0059373E">
        <w:rPr>
          <w:rFonts w:cstheme="minorHAnsi"/>
          <w:lang w:val="en"/>
        </w:rPr>
        <w:t>Deakin T (2011). The diabetes pandemic: is structured education the solution or an unnecessary expense? Practical Diabetes 28 (8); 1–14</w:t>
      </w:r>
    </w:p>
    <w:p w14:paraId="16A68D93" w14:textId="77777777" w:rsidR="00321F0B" w:rsidRPr="0059373E" w:rsidRDefault="00321F0B" w:rsidP="00D722D4">
      <w:pPr>
        <w:pStyle w:val="ListParagraph"/>
        <w:numPr>
          <w:ilvl w:val="0"/>
          <w:numId w:val="79"/>
        </w:numPr>
        <w:autoSpaceDE w:val="0"/>
        <w:autoSpaceDN w:val="0"/>
        <w:adjustRightInd w:val="0"/>
        <w:spacing w:after="0"/>
        <w:rPr>
          <w:rStyle w:val="Hyperlink"/>
          <w:rFonts w:cstheme="minorHAnsi"/>
          <w:lang w:val="en"/>
        </w:rPr>
      </w:pPr>
      <w:r w:rsidRPr="0059373E">
        <w:rPr>
          <w:rFonts w:cstheme="minorHAnsi"/>
          <w:lang w:val="en"/>
        </w:rPr>
        <w:t xml:space="preserve">Gillet M, </w:t>
      </w:r>
      <w:proofErr w:type="spellStart"/>
      <w:r w:rsidRPr="0059373E">
        <w:rPr>
          <w:rFonts w:cstheme="minorHAnsi"/>
          <w:lang w:val="en"/>
        </w:rPr>
        <w:t>Dallosso</w:t>
      </w:r>
      <w:proofErr w:type="spellEnd"/>
      <w:r w:rsidRPr="0059373E">
        <w:rPr>
          <w:rFonts w:cstheme="minorHAnsi"/>
          <w:lang w:val="en"/>
        </w:rPr>
        <w:t xml:space="preserve"> HM, Dixon S (2010). Delivering the diabetes education and </w:t>
      </w:r>
      <w:proofErr w:type="spellStart"/>
      <w:r w:rsidRPr="0059373E">
        <w:rPr>
          <w:rFonts w:cstheme="minorHAnsi"/>
          <w:lang w:val="en"/>
        </w:rPr>
        <w:t>self management</w:t>
      </w:r>
      <w:proofErr w:type="spellEnd"/>
      <w:r w:rsidRPr="0059373E">
        <w:rPr>
          <w:rFonts w:cstheme="minorHAnsi"/>
          <w:lang w:val="en"/>
        </w:rPr>
        <w:t xml:space="preserve"> for ongoing and newly diagnosed (DESMOND) programme for people with newly diagnosed Type 2 diabetes: cost effectiveness analysis. British Medical Journal 341; c4093 doi: </w:t>
      </w:r>
      <w:hyperlink r:id="rId56" w:tgtFrame="_blank" w:history="1">
        <w:r w:rsidRPr="0059373E">
          <w:rPr>
            <w:rStyle w:val="Hyperlink"/>
            <w:rFonts w:eastAsia="Times New Roman" w:cstheme="minorHAnsi"/>
          </w:rPr>
          <w:t>10.1136/bmj.c4093</w:t>
        </w:r>
      </w:hyperlink>
    </w:p>
    <w:p w14:paraId="0E920D48" w14:textId="77777777" w:rsidR="00321F0B" w:rsidRPr="0059373E" w:rsidRDefault="00321F0B" w:rsidP="00D722D4">
      <w:pPr>
        <w:pStyle w:val="ListParagraph"/>
        <w:numPr>
          <w:ilvl w:val="0"/>
          <w:numId w:val="79"/>
        </w:numPr>
        <w:autoSpaceDE w:val="0"/>
        <w:autoSpaceDN w:val="0"/>
        <w:adjustRightInd w:val="0"/>
        <w:spacing w:after="0"/>
        <w:rPr>
          <w:rFonts w:cstheme="minorHAnsi"/>
          <w:lang w:val="en"/>
        </w:rPr>
      </w:pPr>
      <w:r w:rsidRPr="0059373E">
        <w:rPr>
          <w:rFonts w:cstheme="minorHAnsi"/>
          <w:lang w:val="en"/>
        </w:rPr>
        <w:t xml:space="preserve">Jacobs-van der </w:t>
      </w:r>
      <w:proofErr w:type="spellStart"/>
      <w:r w:rsidRPr="0059373E">
        <w:rPr>
          <w:rFonts w:cstheme="minorHAnsi"/>
          <w:lang w:val="en"/>
        </w:rPr>
        <w:t>Bruggen</w:t>
      </w:r>
      <w:proofErr w:type="spellEnd"/>
      <w:r w:rsidRPr="0059373E">
        <w:rPr>
          <w:rFonts w:cstheme="minorHAnsi"/>
          <w:lang w:val="en"/>
        </w:rPr>
        <w:t xml:space="preserve"> MA, van Baal PH, </w:t>
      </w:r>
      <w:proofErr w:type="spellStart"/>
      <w:r w:rsidRPr="0059373E">
        <w:rPr>
          <w:rFonts w:cstheme="minorHAnsi"/>
          <w:lang w:val="en"/>
        </w:rPr>
        <w:t>Hoogenveen</w:t>
      </w:r>
      <w:proofErr w:type="spellEnd"/>
      <w:r w:rsidRPr="0059373E">
        <w:rPr>
          <w:rFonts w:cstheme="minorHAnsi"/>
          <w:lang w:val="en"/>
        </w:rPr>
        <w:t xml:space="preserve"> RT et al (2009). Cost effectiveness of lifestyle modification in diabetic patients. Diabetes Care 32 (8); 1453–58. doi: </w:t>
      </w:r>
      <w:r w:rsidRPr="0059373E">
        <w:rPr>
          <w:rStyle w:val="id-label"/>
          <w:rFonts w:eastAsia="Times New Roman" w:cstheme="minorHAnsi"/>
          <w:color w:val="212121"/>
        </w:rPr>
        <w:t> </w:t>
      </w:r>
      <w:hyperlink r:id="rId57" w:tgtFrame="_blank" w:history="1">
        <w:r w:rsidRPr="0059373E">
          <w:rPr>
            <w:rStyle w:val="Hyperlink"/>
            <w:rFonts w:eastAsia="Times New Roman" w:cstheme="minorHAnsi"/>
          </w:rPr>
          <w:t>10.2337/dc09-0363</w:t>
        </w:r>
      </w:hyperlink>
    </w:p>
    <w:p w14:paraId="14144492" w14:textId="3212327B" w:rsidR="00321F0B" w:rsidRPr="0059373E" w:rsidRDefault="00321F0B" w:rsidP="00D722D4">
      <w:pPr>
        <w:pStyle w:val="ListParagraph"/>
        <w:numPr>
          <w:ilvl w:val="0"/>
          <w:numId w:val="79"/>
        </w:numPr>
        <w:autoSpaceDE w:val="0"/>
        <w:autoSpaceDN w:val="0"/>
        <w:adjustRightInd w:val="0"/>
        <w:spacing w:after="0"/>
        <w:rPr>
          <w:rFonts w:cstheme="minorHAnsi"/>
          <w:lang w:val="en"/>
        </w:rPr>
      </w:pPr>
      <w:r w:rsidRPr="0059373E">
        <w:rPr>
          <w:rFonts w:cstheme="minorHAnsi"/>
          <w:lang w:val="en"/>
        </w:rPr>
        <w:t xml:space="preserve">National Institute for Health and Care Excellence (NICE) Diabetes in Adults. Quality standard [QS6] 2016 (online) London: </w:t>
      </w:r>
      <w:r w:rsidR="00B0337D" w:rsidRPr="0059373E">
        <w:rPr>
          <w:rFonts w:cstheme="minorHAnsi"/>
          <w:lang w:val="en"/>
        </w:rPr>
        <w:t>NICE; First</w:t>
      </w:r>
      <w:r w:rsidRPr="0059373E">
        <w:rPr>
          <w:rFonts w:cstheme="minorHAnsi"/>
          <w:lang w:val="en"/>
        </w:rPr>
        <w:t xml:space="preserve"> published 2011. Last updated 2016. Available from </w:t>
      </w:r>
      <w:hyperlink r:id="rId58" w:history="1">
        <w:r w:rsidRPr="0059373E">
          <w:rPr>
            <w:rStyle w:val="Hyperlink"/>
            <w:rFonts w:eastAsia="Times New Roman" w:cstheme="minorHAnsi"/>
          </w:rPr>
          <w:t>https://www.nice.org.uk/guidance/qs6</w:t>
        </w:r>
      </w:hyperlink>
    </w:p>
    <w:p w14:paraId="68975E77" w14:textId="77777777" w:rsidR="00321F0B" w:rsidRPr="0059373E" w:rsidRDefault="00321F0B" w:rsidP="00D722D4">
      <w:pPr>
        <w:pStyle w:val="ListParagraph"/>
        <w:numPr>
          <w:ilvl w:val="0"/>
          <w:numId w:val="79"/>
        </w:numPr>
        <w:autoSpaceDE w:val="0"/>
        <w:autoSpaceDN w:val="0"/>
        <w:adjustRightInd w:val="0"/>
        <w:spacing w:after="0"/>
        <w:rPr>
          <w:rFonts w:cstheme="minorHAnsi"/>
          <w:lang w:val="en"/>
        </w:rPr>
      </w:pPr>
      <w:r w:rsidRPr="0059373E">
        <w:rPr>
          <w:rFonts w:cstheme="minorHAnsi"/>
          <w:lang w:val="en"/>
        </w:rPr>
        <w:t xml:space="preserve">Carey MC, </w:t>
      </w:r>
      <w:proofErr w:type="spellStart"/>
      <w:r w:rsidRPr="0059373E">
        <w:rPr>
          <w:rFonts w:cstheme="minorHAnsi"/>
          <w:lang w:val="en"/>
        </w:rPr>
        <w:t>Mandalia</w:t>
      </w:r>
      <w:proofErr w:type="spellEnd"/>
      <w:r w:rsidRPr="0059373E">
        <w:rPr>
          <w:rFonts w:cstheme="minorHAnsi"/>
          <w:lang w:val="en"/>
        </w:rPr>
        <w:t xml:space="preserve"> P, Daly H et al (2014). Increasing capacity</w:t>
      </w:r>
      <w:r w:rsidRPr="0059373E">
        <w:rPr>
          <w:rFonts w:eastAsia="HelveticaNeueLTStd-Lt" w:cstheme="minorHAnsi"/>
          <w:color w:val="3A3A39"/>
        </w:rPr>
        <w:t xml:space="preserve"> </w:t>
      </w:r>
      <w:r w:rsidRPr="0059373E">
        <w:rPr>
          <w:rFonts w:cstheme="minorHAnsi"/>
          <w:lang w:val="en"/>
        </w:rPr>
        <w:t xml:space="preserve">to deliver diabetes </w:t>
      </w:r>
      <w:proofErr w:type="spellStart"/>
      <w:r w:rsidRPr="0059373E">
        <w:rPr>
          <w:rFonts w:cstheme="minorHAnsi"/>
          <w:lang w:val="en"/>
        </w:rPr>
        <w:t>self management</w:t>
      </w:r>
      <w:proofErr w:type="spellEnd"/>
      <w:r w:rsidRPr="0059373E">
        <w:rPr>
          <w:rFonts w:cstheme="minorHAnsi"/>
          <w:lang w:val="en"/>
        </w:rPr>
        <w:t xml:space="preserve"> education: results of the DESMOND lay educator non-randomised controlled equivalence trial. Diabetic Medicine 31 (11); 1431–8</w:t>
      </w:r>
    </w:p>
    <w:p w14:paraId="120FFBBC" w14:textId="77777777" w:rsidR="00321F0B" w:rsidRPr="0059373E" w:rsidRDefault="00321F0B" w:rsidP="00D722D4">
      <w:pPr>
        <w:pStyle w:val="ListParagraph"/>
        <w:numPr>
          <w:ilvl w:val="0"/>
          <w:numId w:val="79"/>
        </w:numPr>
        <w:autoSpaceDE w:val="0"/>
        <w:autoSpaceDN w:val="0"/>
        <w:adjustRightInd w:val="0"/>
        <w:spacing w:after="0"/>
        <w:rPr>
          <w:rStyle w:val="Hyperlink"/>
          <w:rFonts w:cstheme="minorHAnsi"/>
          <w:lang w:val="en"/>
        </w:rPr>
      </w:pPr>
      <w:proofErr w:type="spellStart"/>
      <w:r w:rsidRPr="0059373E">
        <w:rPr>
          <w:rFonts w:cstheme="minorHAnsi"/>
          <w:lang w:val="en"/>
        </w:rPr>
        <w:lastRenderedPageBreak/>
        <w:t>Mandalia</w:t>
      </w:r>
      <w:proofErr w:type="spellEnd"/>
      <w:r w:rsidRPr="0059373E">
        <w:rPr>
          <w:rFonts w:cstheme="minorHAnsi"/>
          <w:lang w:val="en"/>
        </w:rPr>
        <w:t xml:space="preserve"> P, Stone M, Davies MJ et al (2014). Diabetes self-management education: acceptability of using trained lay educators. Postgraduate Medical Journal 90; 638–642 doi: </w:t>
      </w:r>
      <w:hyperlink r:id="rId59" w:tgtFrame="_blank" w:history="1">
        <w:r w:rsidRPr="0059373E">
          <w:rPr>
            <w:rStyle w:val="Hyperlink"/>
            <w:rFonts w:eastAsia="Times New Roman" w:cstheme="minorHAnsi"/>
          </w:rPr>
          <w:t>10.1136/postgradmedj-2014-132865</w:t>
        </w:r>
      </w:hyperlink>
    </w:p>
    <w:p w14:paraId="0A39227B" w14:textId="77777777" w:rsidR="00321F0B" w:rsidRPr="0059373E" w:rsidRDefault="00321F0B" w:rsidP="00D722D4">
      <w:pPr>
        <w:pStyle w:val="ListParagraph"/>
        <w:numPr>
          <w:ilvl w:val="0"/>
          <w:numId w:val="79"/>
        </w:numPr>
        <w:autoSpaceDE w:val="0"/>
        <w:autoSpaceDN w:val="0"/>
        <w:adjustRightInd w:val="0"/>
        <w:spacing w:after="0"/>
        <w:rPr>
          <w:rFonts w:cstheme="minorHAnsi"/>
          <w:lang w:val="en"/>
        </w:rPr>
      </w:pPr>
      <w:r w:rsidRPr="0059373E">
        <w:rPr>
          <w:rFonts w:cstheme="minorHAnsi"/>
        </w:rPr>
        <w:t xml:space="preserve">NHS Digital. National Diabetes Audit (Core Audit) 2020 [online]. London: NHS Digital; 2020 Available from: </w:t>
      </w:r>
      <w:hyperlink r:id="rId60" w:history="1">
        <w:r w:rsidRPr="0059373E">
          <w:rPr>
            <w:rStyle w:val="Hyperlink"/>
            <w:rFonts w:eastAsia="Times New Roman" w:cstheme="minorHAnsi"/>
          </w:rPr>
          <w:t>https://digital.nhs.uk/data-and-information/publications/statistical/national-diabetes-audit</w:t>
        </w:r>
      </w:hyperlink>
    </w:p>
    <w:p w14:paraId="4CEC9197" w14:textId="77777777" w:rsidR="00321F0B" w:rsidRPr="0059373E" w:rsidRDefault="00321F0B" w:rsidP="00D722D4">
      <w:pPr>
        <w:pStyle w:val="ListParagraph"/>
        <w:numPr>
          <w:ilvl w:val="0"/>
          <w:numId w:val="79"/>
        </w:numPr>
        <w:autoSpaceDE w:val="0"/>
        <w:autoSpaceDN w:val="0"/>
        <w:adjustRightInd w:val="0"/>
        <w:spacing w:after="0"/>
        <w:rPr>
          <w:rFonts w:cstheme="minorHAnsi"/>
          <w:lang w:val="en"/>
        </w:rPr>
      </w:pPr>
      <w:r w:rsidRPr="0059373E">
        <w:rPr>
          <w:rFonts w:eastAsia="HelveticaNeueLTStd-Lt" w:cstheme="minorHAnsi"/>
        </w:rPr>
        <w:t xml:space="preserve">Khunti K, </w:t>
      </w:r>
      <w:proofErr w:type="spellStart"/>
      <w:r w:rsidRPr="0059373E">
        <w:rPr>
          <w:rFonts w:eastAsia="HelveticaNeueLTStd-Lt" w:cstheme="minorHAnsi"/>
        </w:rPr>
        <w:t>Gray</w:t>
      </w:r>
      <w:proofErr w:type="spellEnd"/>
      <w:r w:rsidRPr="0059373E">
        <w:rPr>
          <w:rFonts w:eastAsia="HelveticaNeueLTStd-Lt" w:cstheme="minorHAnsi"/>
        </w:rPr>
        <w:t xml:space="preserve"> LJ, Skinner TC et al (2012). Effectiveness of a diabetes education and </w:t>
      </w:r>
      <w:proofErr w:type="spellStart"/>
      <w:r w:rsidRPr="0059373E">
        <w:rPr>
          <w:rFonts w:eastAsia="HelveticaNeueLTStd-Lt" w:cstheme="minorHAnsi"/>
        </w:rPr>
        <w:t>self management</w:t>
      </w:r>
      <w:proofErr w:type="spellEnd"/>
      <w:r w:rsidRPr="0059373E">
        <w:rPr>
          <w:rFonts w:eastAsia="HelveticaNeueLTStd-Lt" w:cstheme="minorHAnsi"/>
        </w:rPr>
        <w:t xml:space="preserve"> programme (DESMOND) for people with newly diagnosed Type 2 diabetes mellitus: three year follow-up of a cluster randomised controlled trial in primary care. </w:t>
      </w:r>
      <w:r w:rsidRPr="0059373E">
        <w:rPr>
          <w:rFonts w:eastAsia="HelveticaNeueLTStd-Lt" w:cstheme="minorHAnsi"/>
          <w:i/>
          <w:iCs/>
        </w:rPr>
        <w:t xml:space="preserve">British Medical Journal </w:t>
      </w:r>
      <w:r w:rsidRPr="0059373E">
        <w:rPr>
          <w:rFonts w:eastAsia="HelveticaNeueLTStd-Lt" w:cstheme="minorHAnsi"/>
        </w:rPr>
        <w:t xml:space="preserve">344; e2333 doi: </w:t>
      </w:r>
      <w:r w:rsidRPr="0059373E">
        <w:rPr>
          <w:rStyle w:val="id-label"/>
          <w:rFonts w:eastAsia="Times New Roman" w:cstheme="minorHAnsi"/>
          <w:color w:val="212121"/>
        </w:rPr>
        <w:t> </w:t>
      </w:r>
      <w:hyperlink r:id="rId61" w:history="1">
        <w:r w:rsidRPr="0059373E">
          <w:rPr>
            <w:rStyle w:val="Hyperlink"/>
            <w:rFonts w:eastAsia="Times New Roman" w:cstheme="minorHAnsi"/>
          </w:rPr>
          <w:t>https://doi.org/10.1136/bmj.e2333</w:t>
        </w:r>
      </w:hyperlink>
    </w:p>
    <w:p w14:paraId="2A9A1D95" w14:textId="77777777" w:rsidR="00321F0B" w:rsidRPr="0059373E" w:rsidRDefault="00321F0B" w:rsidP="00D722D4">
      <w:pPr>
        <w:pStyle w:val="ListParagraph"/>
        <w:numPr>
          <w:ilvl w:val="0"/>
          <w:numId w:val="79"/>
        </w:numPr>
        <w:autoSpaceDE w:val="0"/>
        <w:autoSpaceDN w:val="0"/>
        <w:adjustRightInd w:val="0"/>
        <w:spacing w:after="0"/>
        <w:rPr>
          <w:rFonts w:cstheme="minorHAnsi"/>
          <w:lang w:val="en"/>
        </w:rPr>
      </w:pPr>
      <w:r w:rsidRPr="0059373E">
        <w:rPr>
          <w:rFonts w:cstheme="minorHAnsi"/>
        </w:rPr>
        <w:t xml:space="preserve">British Medical Association (BMA) </w:t>
      </w:r>
      <w:r w:rsidRPr="0059373E">
        <w:rPr>
          <w:rFonts w:cstheme="minorHAnsi"/>
          <w:bCs/>
        </w:rPr>
        <w:t xml:space="preserve">Update to the GP contract agreement 2020/21 - 2023/24 2020 (online). London: BMA; 2020. Available from: </w:t>
      </w:r>
      <w:hyperlink r:id="rId62" w:history="1">
        <w:r w:rsidRPr="0059373E">
          <w:rPr>
            <w:rStyle w:val="Hyperlink"/>
            <w:rFonts w:eastAsia="Times New Roman" w:cstheme="minorHAnsi"/>
          </w:rPr>
          <w:t>https://www.gloslmc.com/downloads/BMA%20Updates/BMA-update-to-the-GP-contract-agreement-2020-2024.pdf</w:t>
        </w:r>
      </w:hyperlink>
    </w:p>
    <w:p w14:paraId="756D9ACB" w14:textId="77777777" w:rsidR="00321F0B" w:rsidRPr="0059373E" w:rsidRDefault="00321F0B" w:rsidP="00D722D4">
      <w:pPr>
        <w:pStyle w:val="ListParagraph"/>
        <w:numPr>
          <w:ilvl w:val="0"/>
          <w:numId w:val="79"/>
        </w:numPr>
        <w:autoSpaceDE w:val="0"/>
        <w:autoSpaceDN w:val="0"/>
        <w:adjustRightInd w:val="0"/>
        <w:spacing w:after="0"/>
        <w:rPr>
          <w:rFonts w:eastAsia="HelveticaNeueLTStd-Lt" w:cstheme="minorHAnsi"/>
        </w:rPr>
      </w:pPr>
      <w:r w:rsidRPr="0059373E">
        <w:rPr>
          <w:rFonts w:cstheme="minorHAnsi"/>
        </w:rPr>
        <w:t>Alicea S</w:t>
      </w:r>
      <w:r w:rsidRPr="0059373E">
        <w:rPr>
          <w:rFonts w:cstheme="minorHAnsi"/>
          <w:b/>
        </w:rPr>
        <w:t xml:space="preserve">. </w:t>
      </w:r>
      <w:r w:rsidRPr="0059373E">
        <w:rPr>
          <w:rFonts w:cstheme="minorHAnsi"/>
        </w:rPr>
        <w:t>(2020) ‘REFOCUS: a patient-led curriculum for refresher education in people with type 2 diabetes resulted in improvements in diabetes distress, glycaemic control, weight and patient activation level’. (Abstract accepted, awaiting publication in Diabetic Medicine)</w:t>
      </w:r>
    </w:p>
    <w:p w14:paraId="08D84A65" w14:textId="77777777" w:rsidR="00321F0B" w:rsidRPr="0059373E" w:rsidRDefault="00321F0B" w:rsidP="00D722D4">
      <w:pPr>
        <w:pStyle w:val="ListParagraph"/>
        <w:numPr>
          <w:ilvl w:val="0"/>
          <w:numId w:val="79"/>
        </w:numPr>
        <w:autoSpaceDE w:val="0"/>
        <w:autoSpaceDN w:val="0"/>
        <w:adjustRightInd w:val="0"/>
        <w:spacing w:after="0"/>
        <w:rPr>
          <w:rStyle w:val="Hyperlink"/>
          <w:rFonts w:eastAsia="HelveticaNeueLTStd-Lt" w:cstheme="minorHAnsi"/>
        </w:rPr>
      </w:pPr>
      <w:r w:rsidRPr="0059373E">
        <w:rPr>
          <w:rFonts w:eastAsia="MuseoSans-500" w:cstheme="minorHAnsi"/>
          <w:iCs/>
        </w:rPr>
        <w:t xml:space="preserve">Hawthorne K, Robles Y, </w:t>
      </w:r>
      <w:proofErr w:type="spellStart"/>
      <w:r w:rsidRPr="0059373E">
        <w:rPr>
          <w:rFonts w:eastAsia="MuseoSans-500" w:cstheme="minorHAnsi"/>
          <w:iCs/>
        </w:rPr>
        <w:t>Cannings</w:t>
      </w:r>
      <w:proofErr w:type="spellEnd"/>
      <w:r w:rsidRPr="0059373E">
        <w:rPr>
          <w:rFonts w:eastAsia="MuseoSans-500" w:cstheme="minorHAnsi"/>
          <w:iCs/>
        </w:rPr>
        <w:t xml:space="preserve">-John R et al (2008) Culturally appropriate health education for people in ethnic minority groups with type 2 diabetes mellitus. Cochrane Database </w:t>
      </w:r>
      <w:proofErr w:type="spellStart"/>
      <w:r w:rsidRPr="0059373E">
        <w:rPr>
          <w:rFonts w:eastAsia="MuseoSans-500" w:cstheme="minorHAnsi"/>
          <w:iCs/>
        </w:rPr>
        <w:t>Syst</w:t>
      </w:r>
      <w:proofErr w:type="spellEnd"/>
      <w:r w:rsidRPr="0059373E">
        <w:rPr>
          <w:rFonts w:eastAsia="MuseoSans-500" w:cstheme="minorHAnsi"/>
          <w:iCs/>
        </w:rPr>
        <w:t xml:space="preserve"> Rev. 2014 Sep 4;(9):CD006424. doi: </w:t>
      </w:r>
      <w:hyperlink r:id="rId63" w:tgtFrame="_blank" w:history="1">
        <w:r w:rsidRPr="0059373E">
          <w:rPr>
            <w:rStyle w:val="Hyperlink"/>
            <w:rFonts w:eastAsia="Times New Roman" w:cstheme="minorHAnsi"/>
          </w:rPr>
          <w:t>10.1002/14651858.CD006424.pub2</w:t>
        </w:r>
      </w:hyperlink>
    </w:p>
    <w:p w14:paraId="6CAAC6DA" w14:textId="77777777" w:rsidR="00321F0B" w:rsidRPr="0059373E" w:rsidRDefault="00321F0B" w:rsidP="00D722D4">
      <w:pPr>
        <w:pStyle w:val="ListParagraph"/>
        <w:numPr>
          <w:ilvl w:val="0"/>
          <w:numId w:val="79"/>
        </w:numPr>
        <w:autoSpaceDE w:val="0"/>
        <w:autoSpaceDN w:val="0"/>
        <w:adjustRightInd w:val="0"/>
        <w:spacing w:after="0"/>
        <w:rPr>
          <w:rFonts w:eastAsia="HelveticaNeueLTStd-Lt" w:cstheme="minorHAnsi"/>
        </w:rPr>
      </w:pPr>
      <w:proofErr w:type="spellStart"/>
      <w:r w:rsidRPr="0059373E">
        <w:rPr>
          <w:rFonts w:eastAsia="MuseoSans-500" w:cstheme="minorHAnsi"/>
          <w:iCs/>
        </w:rPr>
        <w:t>Zeh</w:t>
      </w:r>
      <w:proofErr w:type="spellEnd"/>
      <w:r w:rsidRPr="0059373E">
        <w:rPr>
          <w:rFonts w:eastAsia="MuseoSans-500" w:cstheme="minorHAnsi"/>
          <w:iCs/>
        </w:rPr>
        <w:t xml:space="preserve"> P, et al (2012) The impact of culturally competent diabetes care interventions for improving diabetes-related outcomes in ethnic minority groups: a systematic review. Diabetic medicine. 29 (10): 1237-52]. doi: </w:t>
      </w:r>
      <w:r w:rsidRPr="0059373E">
        <w:rPr>
          <w:rStyle w:val="id-label"/>
          <w:rFonts w:eastAsia="Times New Roman" w:cstheme="minorHAnsi"/>
          <w:color w:val="212121"/>
        </w:rPr>
        <w:t> </w:t>
      </w:r>
      <w:hyperlink r:id="rId64" w:tgtFrame="_blank" w:history="1">
        <w:r w:rsidRPr="0059373E">
          <w:rPr>
            <w:rStyle w:val="Hyperlink"/>
            <w:rFonts w:eastAsia="Times New Roman" w:cstheme="minorHAnsi"/>
          </w:rPr>
          <w:t>10.1111/j.1464-5491.2012.03701.x</w:t>
        </w:r>
      </w:hyperlink>
    </w:p>
    <w:p w14:paraId="6E9B81F1" w14:textId="77777777" w:rsidR="00321F0B" w:rsidRPr="0059373E" w:rsidRDefault="00321F0B" w:rsidP="00D722D4">
      <w:pPr>
        <w:pStyle w:val="ListParagraph"/>
        <w:numPr>
          <w:ilvl w:val="0"/>
          <w:numId w:val="79"/>
        </w:numPr>
        <w:autoSpaceDE w:val="0"/>
        <w:autoSpaceDN w:val="0"/>
        <w:adjustRightInd w:val="0"/>
        <w:spacing w:after="0"/>
        <w:rPr>
          <w:rFonts w:eastAsia="HelveticaNeueLTStd-Lt" w:cstheme="minorHAnsi"/>
        </w:rPr>
      </w:pPr>
      <w:r w:rsidRPr="0059373E">
        <w:rPr>
          <w:rFonts w:eastAsia="MuseoSans-500" w:cstheme="minorHAnsi"/>
          <w:iCs/>
        </w:rPr>
        <w:t xml:space="preserve">Patel N, </w:t>
      </w:r>
      <w:r w:rsidR="00C4449F" w:rsidRPr="0059373E">
        <w:rPr>
          <w:rFonts w:eastAsia="MuseoSans-500" w:cstheme="minorHAnsi"/>
          <w:iCs/>
        </w:rPr>
        <w:t>Stone MA, Chauhan A et al.</w:t>
      </w:r>
      <w:r w:rsidRPr="0059373E">
        <w:rPr>
          <w:rFonts w:eastAsia="MuseoSans-500" w:cstheme="minorHAnsi"/>
          <w:iCs/>
        </w:rPr>
        <w:t xml:space="preserve"> </w:t>
      </w:r>
      <w:r w:rsidR="00C4449F" w:rsidRPr="0059373E">
        <w:rPr>
          <w:rFonts w:eastAsia="MuseoSans-500" w:cstheme="minorHAnsi"/>
          <w:iCs/>
        </w:rPr>
        <w:t xml:space="preserve">Insulin initiation and management in people with Type 2 diabetes in an ethnically diverse population: The healthcare provider perspective. </w:t>
      </w:r>
      <w:r w:rsidRPr="0059373E">
        <w:rPr>
          <w:rFonts w:eastAsia="MuseoSans-500" w:cstheme="minorHAnsi"/>
          <w:iCs/>
        </w:rPr>
        <w:t xml:space="preserve">Diabetic Medicine </w:t>
      </w:r>
      <w:r w:rsidR="00C4449F" w:rsidRPr="0059373E">
        <w:rPr>
          <w:rFonts w:eastAsia="MuseoSans-500" w:cstheme="minorHAnsi"/>
          <w:iCs/>
        </w:rPr>
        <w:t xml:space="preserve">2012: </w:t>
      </w:r>
      <w:r w:rsidRPr="0059373E">
        <w:rPr>
          <w:rFonts w:eastAsia="MuseoSans-500" w:cstheme="minorHAnsi"/>
          <w:iCs/>
        </w:rPr>
        <w:t>29: 1311–6</w:t>
      </w:r>
      <w:r w:rsidR="00C4449F" w:rsidRPr="0059373E">
        <w:rPr>
          <w:rFonts w:eastAsia="MuseoSans-500" w:cstheme="minorHAnsi"/>
          <w:iCs/>
        </w:rPr>
        <w:t xml:space="preserve"> doi: </w:t>
      </w:r>
      <w:hyperlink r:id="rId65" w:tgtFrame="_blank" w:history="1">
        <w:r w:rsidR="00C4449F" w:rsidRPr="0059373E">
          <w:rPr>
            <w:rStyle w:val="Hyperlink"/>
            <w:rFonts w:cstheme="minorHAnsi"/>
          </w:rPr>
          <w:t>10.1111/j.1464-5491.2012.03669.x</w:t>
        </w:r>
      </w:hyperlink>
    </w:p>
    <w:p w14:paraId="5ED4F85B" w14:textId="77777777" w:rsidR="00321F0B" w:rsidRPr="0059373E" w:rsidRDefault="00321F0B" w:rsidP="00D722D4">
      <w:pPr>
        <w:pStyle w:val="ListParagraph"/>
        <w:numPr>
          <w:ilvl w:val="0"/>
          <w:numId w:val="79"/>
        </w:numPr>
        <w:autoSpaceDE w:val="0"/>
        <w:autoSpaceDN w:val="0"/>
        <w:adjustRightInd w:val="0"/>
        <w:spacing w:after="0"/>
        <w:rPr>
          <w:rStyle w:val="Hyperlink"/>
          <w:rFonts w:eastAsia="HelveticaNeueLTStd-Lt" w:cstheme="minorHAnsi"/>
        </w:rPr>
      </w:pPr>
      <w:proofErr w:type="spellStart"/>
      <w:r w:rsidRPr="0059373E">
        <w:rPr>
          <w:rFonts w:cstheme="minorHAnsi"/>
        </w:rPr>
        <w:t>Sherifali</w:t>
      </w:r>
      <w:proofErr w:type="spellEnd"/>
      <w:r w:rsidRPr="0059373E">
        <w:rPr>
          <w:rFonts w:cstheme="minorHAnsi"/>
        </w:rPr>
        <w:t xml:space="preserve">, D., Bai, J. W., Kenny, M., Warren, R., &amp; Ali, M. U. (2015). Diabetes self-management programmes in older adults: A systematic review and meta-analysis. </w:t>
      </w:r>
      <w:r w:rsidRPr="0059373E">
        <w:rPr>
          <w:rFonts w:cstheme="minorHAnsi"/>
          <w:i/>
          <w:iCs/>
        </w:rPr>
        <w:t>Diabetic Medicine</w:t>
      </w:r>
      <w:r w:rsidRPr="0059373E">
        <w:rPr>
          <w:rFonts w:cstheme="minorHAnsi"/>
        </w:rPr>
        <w:t xml:space="preserve">, </w:t>
      </w:r>
      <w:r w:rsidRPr="0059373E">
        <w:rPr>
          <w:rFonts w:cstheme="minorHAnsi"/>
          <w:i/>
          <w:iCs/>
        </w:rPr>
        <w:t>32</w:t>
      </w:r>
      <w:r w:rsidRPr="0059373E">
        <w:rPr>
          <w:rFonts w:cstheme="minorHAnsi"/>
        </w:rPr>
        <w:t xml:space="preserve">(11), 1404–1414. doi: </w:t>
      </w:r>
      <w:hyperlink r:id="rId66" w:tgtFrame="_blank" w:history="1">
        <w:r w:rsidRPr="0059373E">
          <w:rPr>
            <w:rStyle w:val="Hyperlink"/>
            <w:rFonts w:eastAsia="Times New Roman" w:cstheme="minorHAnsi"/>
          </w:rPr>
          <w:t>10.1111/dme.12780</w:t>
        </w:r>
      </w:hyperlink>
    </w:p>
    <w:p w14:paraId="2B489400" w14:textId="77777777" w:rsidR="00321F0B" w:rsidRPr="0059373E" w:rsidRDefault="00321F0B" w:rsidP="00D722D4">
      <w:pPr>
        <w:pStyle w:val="ListParagraph"/>
        <w:numPr>
          <w:ilvl w:val="0"/>
          <w:numId w:val="79"/>
        </w:numPr>
        <w:autoSpaceDE w:val="0"/>
        <w:autoSpaceDN w:val="0"/>
        <w:adjustRightInd w:val="0"/>
        <w:spacing w:after="0"/>
        <w:rPr>
          <w:rStyle w:val="Hyperlink"/>
          <w:rFonts w:eastAsia="HelveticaNeueLTStd-Lt" w:cstheme="minorHAnsi"/>
        </w:rPr>
      </w:pPr>
      <w:proofErr w:type="spellStart"/>
      <w:r w:rsidRPr="0059373E">
        <w:rPr>
          <w:rFonts w:cstheme="minorHAnsi"/>
        </w:rPr>
        <w:t>Weinger</w:t>
      </w:r>
      <w:proofErr w:type="spellEnd"/>
      <w:r w:rsidRPr="0059373E">
        <w:rPr>
          <w:rFonts w:cstheme="minorHAnsi"/>
        </w:rPr>
        <w:t xml:space="preserve">, K., Beverly, E. A., &amp; </w:t>
      </w:r>
      <w:proofErr w:type="spellStart"/>
      <w:r w:rsidRPr="0059373E">
        <w:rPr>
          <w:rFonts w:cstheme="minorHAnsi"/>
        </w:rPr>
        <w:t>Smaldone</w:t>
      </w:r>
      <w:proofErr w:type="spellEnd"/>
      <w:r w:rsidRPr="0059373E">
        <w:rPr>
          <w:rFonts w:cstheme="minorHAnsi"/>
        </w:rPr>
        <w:t xml:space="preserve">, A. (2014). Diabetes Self-Care and the Older Adult. </w:t>
      </w:r>
      <w:r w:rsidRPr="0059373E">
        <w:rPr>
          <w:rFonts w:cstheme="minorHAnsi"/>
          <w:i/>
          <w:iCs/>
        </w:rPr>
        <w:t>Western Journal of Nursing Research</w:t>
      </w:r>
      <w:r w:rsidRPr="0059373E">
        <w:rPr>
          <w:rFonts w:cstheme="minorHAnsi"/>
        </w:rPr>
        <w:t xml:space="preserve">, </w:t>
      </w:r>
      <w:r w:rsidRPr="0059373E">
        <w:rPr>
          <w:rFonts w:cstheme="minorHAnsi"/>
          <w:i/>
          <w:iCs/>
        </w:rPr>
        <w:t>36</w:t>
      </w:r>
      <w:r w:rsidRPr="0059373E">
        <w:rPr>
          <w:rFonts w:cstheme="minorHAnsi"/>
        </w:rPr>
        <w:t xml:space="preserve">(9), 1272–1298 doi: </w:t>
      </w:r>
      <w:hyperlink r:id="rId67" w:tgtFrame="_blank" w:history="1">
        <w:r w:rsidRPr="0059373E">
          <w:rPr>
            <w:rStyle w:val="Hyperlink"/>
            <w:rFonts w:eastAsia="Times New Roman" w:cstheme="minorHAnsi"/>
          </w:rPr>
          <w:t>10.1177/0193945914521696</w:t>
        </w:r>
      </w:hyperlink>
    </w:p>
    <w:p w14:paraId="1A628EC8" w14:textId="77777777" w:rsidR="00321F0B" w:rsidRPr="0059373E" w:rsidRDefault="00321F0B" w:rsidP="00D722D4">
      <w:pPr>
        <w:pStyle w:val="ListParagraph"/>
        <w:numPr>
          <w:ilvl w:val="0"/>
          <w:numId w:val="79"/>
        </w:numPr>
        <w:autoSpaceDE w:val="0"/>
        <w:autoSpaceDN w:val="0"/>
        <w:adjustRightInd w:val="0"/>
        <w:spacing w:after="0"/>
        <w:rPr>
          <w:rFonts w:eastAsia="HelveticaNeueLTStd-Lt" w:cstheme="minorHAnsi"/>
        </w:rPr>
      </w:pPr>
      <w:r w:rsidRPr="0059373E">
        <w:rPr>
          <w:rFonts w:cstheme="minorHAnsi"/>
        </w:rPr>
        <w:t xml:space="preserve">Turnbull, P. J., &amp; Sinclair, A. J. (2002). Evaluation of nutritional status and its relationship with functional status in older citizens with diabetes mellitus using the mini nutritional assessment (MNA) tool - A preliminary investigation. </w:t>
      </w:r>
      <w:r w:rsidRPr="0059373E">
        <w:rPr>
          <w:rFonts w:cstheme="minorHAnsi"/>
          <w:iCs/>
        </w:rPr>
        <w:t>Journal of Nutrition, Health and Aging</w:t>
      </w:r>
      <w:r w:rsidRPr="0059373E">
        <w:rPr>
          <w:rFonts w:cstheme="minorHAnsi"/>
        </w:rPr>
        <w:t xml:space="preserve">, </w:t>
      </w:r>
      <w:r w:rsidRPr="0059373E">
        <w:rPr>
          <w:rFonts w:cstheme="minorHAnsi"/>
          <w:i/>
          <w:iCs/>
        </w:rPr>
        <w:t>6</w:t>
      </w:r>
      <w:r w:rsidRPr="0059373E">
        <w:rPr>
          <w:rFonts w:cstheme="minorHAnsi"/>
        </w:rPr>
        <w:t>(3), 185–189 PMID:</w:t>
      </w:r>
      <w:r w:rsidRPr="0059373E">
        <w:rPr>
          <w:rFonts w:eastAsia="Times New Roman" w:cstheme="minorHAnsi"/>
          <w:color w:val="212121"/>
          <w:lang w:eastAsia="en-GB"/>
        </w:rPr>
        <w:t>11887244</w:t>
      </w:r>
    </w:p>
    <w:p w14:paraId="520C4CC5" w14:textId="77777777" w:rsidR="00321F0B" w:rsidRPr="0059373E" w:rsidRDefault="00321F0B" w:rsidP="00D722D4">
      <w:pPr>
        <w:pStyle w:val="ListParagraph"/>
        <w:numPr>
          <w:ilvl w:val="0"/>
          <w:numId w:val="79"/>
        </w:numPr>
        <w:autoSpaceDE w:val="0"/>
        <w:autoSpaceDN w:val="0"/>
        <w:adjustRightInd w:val="0"/>
        <w:spacing w:after="0"/>
        <w:rPr>
          <w:rStyle w:val="Hyperlink"/>
          <w:rFonts w:eastAsia="HelveticaNeueLTStd-Lt" w:cstheme="minorHAnsi"/>
        </w:rPr>
      </w:pPr>
      <w:proofErr w:type="spellStart"/>
      <w:r w:rsidRPr="0059373E">
        <w:rPr>
          <w:rFonts w:eastAsia="MuseoSans-500" w:cstheme="minorHAnsi"/>
          <w:iCs/>
        </w:rPr>
        <w:t>Kirkman</w:t>
      </w:r>
      <w:proofErr w:type="spellEnd"/>
      <w:r w:rsidRPr="0059373E">
        <w:rPr>
          <w:rFonts w:eastAsia="MuseoSans-500" w:cstheme="minorHAnsi"/>
          <w:iCs/>
        </w:rPr>
        <w:t xml:space="preserve"> M.S et al, (2012). Diabetes in older adults. Diabetes Care. 2012;35(12):2650-2664. doi:</w:t>
      </w:r>
      <w:r w:rsidRPr="0059373E">
        <w:rPr>
          <w:rStyle w:val="Hyperlink"/>
          <w:rFonts w:cstheme="minorHAnsi"/>
        </w:rPr>
        <w:t xml:space="preserve"> </w:t>
      </w:r>
      <w:r w:rsidRPr="0059373E">
        <w:rPr>
          <w:rStyle w:val="id-label"/>
          <w:rFonts w:eastAsia="Times New Roman" w:cstheme="minorHAnsi"/>
          <w:color w:val="212121"/>
        </w:rPr>
        <w:t> </w:t>
      </w:r>
      <w:hyperlink r:id="rId68" w:tgtFrame="_blank" w:history="1">
        <w:r w:rsidRPr="0059373E">
          <w:rPr>
            <w:rStyle w:val="Hyperlink"/>
            <w:rFonts w:eastAsia="Times New Roman" w:cstheme="minorHAnsi"/>
          </w:rPr>
          <w:t>10.2337/dc12-1801</w:t>
        </w:r>
      </w:hyperlink>
    </w:p>
    <w:p w14:paraId="3CEA11A9" w14:textId="77777777" w:rsidR="00321F0B" w:rsidRPr="0059373E" w:rsidRDefault="00321F0B" w:rsidP="00D722D4">
      <w:pPr>
        <w:pStyle w:val="ListParagraph"/>
        <w:numPr>
          <w:ilvl w:val="0"/>
          <w:numId w:val="79"/>
        </w:numPr>
        <w:autoSpaceDE w:val="0"/>
        <w:autoSpaceDN w:val="0"/>
        <w:adjustRightInd w:val="0"/>
        <w:spacing w:after="0"/>
        <w:rPr>
          <w:rFonts w:eastAsia="HelveticaNeueLTStd-Lt" w:cstheme="minorHAnsi"/>
        </w:rPr>
      </w:pPr>
      <w:r w:rsidRPr="0059373E">
        <w:rPr>
          <w:rFonts w:cstheme="minorHAnsi"/>
        </w:rPr>
        <w:t xml:space="preserve">World Health Organisation (WHO) European Health Information Gateway. Health Literacy 2020 (Online) Copenhagen: WHO; 2020. Available at:  </w:t>
      </w:r>
      <w:hyperlink r:id="rId69" w:history="1">
        <w:r w:rsidRPr="0059373E">
          <w:rPr>
            <w:rStyle w:val="Hyperlink"/>
            <w:rFonts w:eastAsia="Times New Roman" w:cstheme="minorHAnsi"/>
          </w:rPr>
          <w:t>https://gateway.euro.who.int/en/themes/health-literacy/</w:t>
        </w:r>
      </w:hyperlink>
    </w:p>
    <w:p w14:paraId="7AB4500A" w14:textId="77777777" w:rsidR="00321F0B" w:rsidRPr="0059373E" w:rsidRDefault="00321F0B" w:rsidP="00D722D4">
      <w:pPr>
        <w:pStyle w:val="ListParagraph"/>
        <w:numPr>
          <w:ilvl w:val="0"/>
          <w:numId w:val="79"/>
        </w:numPr>
        <w:autoSpaceDE w:val="0"/>
        <w:autoSpaceDN w:val="0"/>
        <w:adjustRightInd w:val="0"/>
        <w:spacing w:after="0"/>
        <w:rPr>
          <w:rStyle w:val="Hyperlink"/>
          <w:rFonts w:eastAsia="HelveticaNeueLTStd-Lt" w:cstheme="minorHAnsi"/>
        </w:rPr>
      </w:pPr>
      <w:r w:rsidRPr="0059373E">
        <w:rPr>
          <w:rFonts w:cstheme="minorHAnsi"/>
        </w:rPr>
        <w:t xml:space="preserve">NHS Digital. Digital inclusion guide for health and social care 2019 (online) London: NHS Digital;2019. Available at: </w:t>
      </w:r>
      <w:hyperlink r:id="rId70" w:history="1">
        <w:r w:rsidRPr="0059373E">
          <w:rPr>
            <w:rStyle w:val="Hyperlink"/>
            <w:rFonts w:cstheme="minorHAnsi"/>
          </w:rPr>
          <w:t>https://digital.nhs.uk/about-nhs-digital/our-work/digital-inclusion</w:t>
        </w:r>
      </w:hyperlink>
    </w:p>
    <w:p w14:paraId="726F930E" w14:textId="77777777" w:rsidR="00321F0B" w:rsidRPr="0059373E" w:rsidRDefault="00321F0B" w:rsidP="00D722D4">
      <w:pPr>
        <w:pStyle w:val="ListParagraph"/>
        <w:numPr>
          <w:ilvl w:val="0"/>
          <w:numId w:val="79"/>
        </w:numPr>
        <w:autoSpaceDE w:val="0"/>
        <w:autoSpaceDN w:val="0"/>
        <w:adjustRightInd w:val="0"/>
        <w:spacing w:after="0"/>
        <w:rPr>
          <w:rStyle w:val="Hyperlink"/>
          <w:rFonts w:eastAsia="HelveticaNeueLTStd-Lt" w:cstheme="minorHAnsi"/>
        </w:rPr>
      </w:pPr>
      <w:r w:rsidRPr="0059373E">
        <w:rPr>
          <w:rFonts w:cstheme="minorHAnsi"/>
        </w:rPr>
        <w:t xml:space="preserve">Rowlands G., et al (2015) “A mismatch between population health literacy and the complexity of health information: an observational study”. Br J Gen </w:t>
      </w:r>
      <w:proofErr w:type="spellStart"/>
      <w:r w:rsidRPr="0059373E">
        <w:rPr>
          <w:rFonts w:cstheme="minorHAnsi"/>
        </w:rPr>
        <w:t>Pract</w:t>
      </w:r>
      <w:proofErr w:type="spellEnd"/>
      <w:r w:rsidRPr="0059373E">
        <w:rPr>
          <w:rFonts w:cstheme="minorHAnsi"/>
        </w:rPr>
        <w:t xml:space="preserve">. 2015 Jun;65(635): e379-86. doi: </w:t>
      </w:r>
      <w:hyperlink r:id="rId71" w:tgtFrame="_blank" w:history="1">
        <w:r w:rsidRPr="0059373E">
          <w:rPr>
            <w:rStyle w:val="Hyperlink"/>
            <w:rFonts w:cstheme="minorHAnsi"/>
          </w:rPr>
          <w:t>10.3399/bjgp15X685285</w:t>
        </w:r>
      </w:hyperlink>
    </w:p>
    <w:p w14:paraId="3D697101" w14:textId="77777777" w:rsidR="00321F0B" w:rsidRPr="0059373E" w:rsidRDefault="00321F0B" w:rsidP="00D722D4">
      <w:pPr>
        <w:pStyle w:val="ListParagraph"/>
        <w:numPr>
          <w:ilvl w:val="0"/>
          <w:numId w:val="79"/>
        </w:numPr>
        <w:autoSpaceDE w:val="0"/>
        <w:autoSpaceDN w:val="0"/>
        <w:adjustRightInd w:val="0"/>
        <w:spacing w:after="0"/>
        <w:rPr>
          <w:rStyle w:val="Hyperlink"/>
          <w:rFonts w:eastAsia="HelveticaNeueLTStd-Lt" w:cstheme="minorHAnsi"/>
        </w:rPr>
      </w:pPr>
      <w:r w:rsidRPr="0059373E">
        <w:rPr>
          <w:rFonts w:eastAsia=".SFNSText-Regular" w:cstheme="minorHAnsi"/>
          <w:color w:val="202A30"/>
        </w:rPr>
        <w:lastRenderedPageBreak/>
        <w:t xml:space="preserve">NHS England (NHSE) Supported Self-Management 2019 (online) London: NHSE; 2019. Available at: </w:t>
      </w:r>
      <w:hyperlink r:id="rId72" w:history="1">
        <w:r w:rsidRPr="0059373E">
          <w:rPr>
            <w:rStyle w:val="Hyperlink"/>
            <w:rFonts w:eastAsia=".SFNSText-Regular" w:cstheme="minorHAnsi"/>
          </w:rPr>
          <w:t>https://www.england.nhs.uk/personalisedcare/supported-self-management/</w:t>
        </w:r>
      </w:hyperlink>
    </w:p>
    <w:p w14:paraId="11210304" w14:textId="77777777" w:rsidR="00321F0B" w:rsidRPr="0059373E" w:rsidRDefault="00321F0B" w:rsidP="00D722D4">
      <w:pPr>
        <w:pStyle w:val="ListParagraph"/>
        <w:numPr>
          <w:ilvl w:val="0"/>
          <w:numId w:val="79"/>
        </w:numPr>
        <w:autoSpaceDE w:val="0"/>
        <w:autoSpaceDN w:val="0"/>
        <w:adjustRightInd w:val="0"/>
        <w:spacing w:after="0"/>
        <w:rPr>
          <w:rFonts w:eastAsia="HelveticaNeueLTStd-Lt" w:cstheme="minorHAnsi"/>
        </w:rPr>
      </w:pPr>
      <w:r w:rsidRPr="0059373E">
        <w:rPr>
          <w:rFonts w:cstheme="minorHAnsi"/>
        </w:rPr>
        <w:t xml:space="preserve">Public Health England (PHE) </w:t>
      </w:r>
      <w:r w:rsidRPr="0059373E">
        <w:rPr>
          <w:rFonts w:eastAsia=".SFNSText-Regular" w:cstheme="minorHAnsi"/>
          <w:color w:val="202A30"/>
        </w:rPr>
        <w:t xml:space="preserve">Local action on health inequalities Improving health literacy to reduce health inequalities Practice resource: September 2015 Online) </w:t>
      </w:r>
      <w:proofErr w:type="gramStart"/>
      <w:r w:rsidRPr="0059373E">
        <w:rPr>
          <w:rFonts w:eastAsia=".SFNSText-Regular" w:cstheme="minorHAnsi"/>
          <w:color w:val="202A30"/>
        </w:rPr>
        <w:t>London:PHE</w:t>
      </w:r>
      <w:proofErr w:type="gramEnd"/>
      <w:r w:rsidRPr="0059373E">
        <w:rPr>
          <w:rFonts w:eastAsia=".SFNSText-Regular" w:cstheme="minorHAnsi"/>
          <w:color w:val="202A30"/>
        </w:rPr>
        <w:t>;2015. Available at:</w:t>
      </w:r>
      <w:r w:rsidRPr="0059373E">
        <w:rPr>
          <w:rFonts w:eastAsia="Times New Roman" w:cstheme="minorHAnsi"/>
        </w:rPr>
        <w:t xml:space="preserve"> </w:t>
      </w:r>
      <w:hyperlink r:id="rId73" w:history="1">
        <w:r w:rsidRPr="0059373E">
          <w:rPr>
            <w:rStyle w:val="Hyperlink"/>
            <w:rFonts w:eastAsia="Times New Roman" w:cstheme="minorHAnsi"/>
          </w:rPr>
          <w:t>https://assets.publishing.service.gov.uk/government/uploads/system/uploads/attachment_data/file/460710/4b_Health_Literacy-Briefing.pdf</w:t>
        </w:r>
      </w:hyperlink>
    </w:p>
    <w:p w14:paraId="3A7D6727" w14:textId="77777777" w:rsidR="00321F0B" w:rsidRPr="0059373E" w:rsidRDefault="00321F0B" w:rsidP="00D722D4">
      <w:pPr>
        <w:pStyle w:val="ListParagraph"/>
        <w:numPr>
          <w:ilvl w:val="0"/>
          <w:numId w:val="79"/>
        </w:numPr>
        <w:autoSpaceDE w:val="0"/>
        <w:autoSpaceDN w:val="0"/>
        <w:adjustRightInd w:val="0"/>
        <w:spacing w:after="0"/>
        <w:rPr>
          <w:rFonts w:eastAsia="HelveticaNeueLTStd-Lt" w:cstheme="minorHAnsi"/>
        </w:rPr>
      </w:pPr>
      <w:r w:rsidRPr="0059373E">
        <w:rPr>
          <w:rFonts w:eastAsia="Times New Roman" w:cstheme="minorHAnsi"/>
          <w:lang w:eastAsia="en-GB"/>
        </w:rPr>
        <w:t xml:space="preserve">Johnston, B.C, et al (2014). Comparison of weight loss among named diet programs in overweight and obese adults: A meta-analysis. JAMA - Journal of the American Medical Association 312, 923–933. doi: </w:t>
      </w:r>
      <w:hyperlink r:id="rId74" w:tgtFrame="_blank" w:history="1">
        <w:r w:rsidRPr="0059373E">
          <w:rPr>
            <w:rStyle w:val="Hyperlink"/>
            <w:rFonts w:eastAsia="Times New Roman" w:cstheme="minorHAnsi"/>
          </w:rPr>
          <w:t>10.1001/jama.2014.10397</w:t>
        </w:r>
      </w:hyperlink>
    </w:p>
    <w:p w14:paraId="77EB0D92" w14:textId="77777777" w:rsidR="00321F0B" w:rsidRPr="0059373E" w:rsidRDefault="00321F0B" w:rsidP="00D722D4">
      <w:pPr>
        <w:pStyle w:val="ListParagraph"/>
        <w:numPr>
          <w:ilvl w:val="0"/>
          <w:numId w:val="79"/>
        </w:numPr>
        <w:rPr>
          <w:rFonts w:cstheme="minorHAnsi"/>
        </w:rPr>
      </w:pPr>
      <w:proofErr w:type="spellStart"/>
      <w:r w:rsidRPr="0059373E">
        <w:rPr>
          <w:rFonts w:cstheme="minorHAnsi"/>
          <w:shd w:val="clear" w:color="auto" w:fill="FFFFFF"/>
        </w:rPr>
        <w:t>Preshaw</w:t>
      </w:r>
      <w:proofErr w:type="spellEnd"/>
      <w:r w:rsidRPr="0059373E">
        <w:rPr>
          <w:rFonts w:cstheme="minorHAnsi"/>
          <w:shd w:val="clear" w:color="auto" w:fill="FFFFFF"/>
        </w:rPr>
        <w:t xml:space="preserve"> P, </w:t>
      </w:r>
      <w:proofErr w:type="spellStart"/>
      <w:r w:rsidRPr="0059373E">
        <w:rPr>
          <w:rFonts w:cstheme="minorHAnsi"/>
          <w:shd w:val="clear" w:color="auto" w:fill="FFFFFF"/>
        </w:rPr>
        <w:t>Bissett</w:t>
      </w:r>
      <w:proofErr w:type="spellEnd"/>
      <w:r w:rsidRPr="0059373E">
        <w:rPr>
          <w:rFonts w:cstheme="minorHAnsi"/>
          <w:shd w:val="clear" w:color="auto" w:fill="FFFFFF"/>
        </w:rPr>
        <w:t xml:space="preserve"> S, (2019) Periodontitis and diabetes. </w:t>
      </w:r>
      <w:r w:rsidRPr="0059373E">
        <w:rPr>
          <w:rFonts w:cstheme="minorHAnsi"/>
          <w:i/>
          <w:iCs/>
        </w:rPr>
        <w:t>Br Dent J</w:t>
      </w:r>
      <w:r w:rsidRPr="0059373E">
        <w:rPr>
          <w:rFonts w:cstheme="minorHAnsi"/>
          <w:shd w:val="clear" w:color="auto" w:fill="FFFFFF"/>
        </w:rPr>
        <w:t xml:space="preserve"> </w:t>
      </w:r>
      <w:r w:rsidRPr="0059373E">
        <w:rPr>
          <w:rFonts w:cstheme="minorHAnsi"/>
          <w:b/>
          <w:bCs/>
        </w:rPr>
        <w:t xml:space="preserve">227, </w:t>
      </w:r>
      <w:r w:rsidRPr="0059373E">
        <w:rPr>
          <w:rFonts w:cstheme="minorHAnsi"/>
          <w:shd w:val="clear" w:color="auto" w:fill="FFFFFF"/>
        </w:rPr>
        <w:t xml:space="preserve">577–584  </w:t>
      </w:r>
      <w:hyperlink r:id="rId75" w:history="1">
        <w:r w:rsidRPr="0059373E">
          <w:rPr>
            <w:rStyle w:val="Hyperlink"/>
            <w:rFonts w:cstheme="minorHAnsi"/>
            <w:shd w:val="clear" w:color="auto" w:fill="FFFFFF"/>
          </w:rPr>
          <w:t>https://doi.org/10.1038/s41415-019-0794-5</w:t>
        </w:r>
      </w:hyperlink>
    </w:p>
    <w:p w14:paraId="03AD97F9" w14:textId="266A1B7A" w:rsidR="00321F0B" w:rsidRPr="0059373E" w:rsidRDefault="00321F0B" w:rsidP="00D722D4">
      <w:pPr>
        <w:pStyle w:val="ListParagraph"/>
        <w:numPr>
          <w:ilvl w:val="0"/>
          <w:numId w:val="79"/>
        </w:numPr>
        <w:rPr>
          <w:rFonts w:cstheme="minorHAnsi"/>
        </w:rPr>
      </w:pPr>
      <w:r w:rsidRPr="0059373E">
        <w:rPr>
          <w:rFonts w:cstheme="minorHAnsi"/>
        </w:rPr>
        <w:t xml:space="preserve">Age UK. Later Life in the United Kingdom 2019 [online] London: Age UK; 2019. Available </w:t>
      </w:r>
      <w:r w:rsidR="00B0337D" w:rsidRPr="0059373E">
        <w:rPr>
          <w:rFonts w:cstheme="minorHAnsi"/>
        </w:rPr>
        <w:t>from</w:t>
      </w:r>
      <w:r w:rsidR="00B0337D" w:rsidRPr="0059373E">
        <w:rPr>
          <w:rFonts w:cstheme="minorHAnsi"/>
          <w:color w:val="3C4043"/>
          <w:shd w:val="clear" w:color="auto" w:fill="FFFFFF"/>
        </w:rPr>
        <w:t>:</w:t>
      </w:r>
      <w:r w:rsidRPr="0059373E">
        <w:rPr>
          <w:rFonts w:cstheme="minorHAnsi"/>
        </w:rPr>
        <w:t xml:space="preserve"> </w:t>
      </w:r>
      <w:hyperlink r:id="rId76" w:history="1">
        <w:r w:rsidRPr="0059373E">
          <w:rPr>
            <w:rStyle w:val="Hyperlink"/>
            <w:rFonts w:cstheme="minorHAnsi"/>
            <w:shd w:val="clear" w:color="auto" w:fill="FFFFFF"/>
          </w:rPr>
          <w:t>https://www.ageuk.org.uk/globalassets/age-uk/documents/reports-and-publications/later_life_uk_factsheet.pdf?dtrk=true</w:t>
        </w:r>
      </w:hyperlink>
      <w:r w:rsidRPr="0059373E">
        <w:rPr>
          <w:rFonts w:cstheme="minorHAnsi"/>
          <w:color w:val="3C4043"/>
          <w:shd w:val="clear" w:color="auto" w:fill="FFFFFF"/>
        </w:rPr>
        <w:t xml:space="preserve"> </w:t>
      </w:r>
    </w:p>
    <w:p w14:paraId="35ABD2DF" w14:textId="4FACD37D" w:rsidR="00321F0B" w:rsidRPr="0059373E" w:rsidRDefault="00321F0B" w:rsidP="00D722D4">
      <w:pPr>
        <w:pStyle w:val="ListParagraph"/>
        <w:numPr>
          <w:ilvl w:val="0"/>
          <w:numId w:val="79"/>
        </w:numPr>
        <w:rPr>
          <w:rFonts w:cstheme="minorHAnsi"/>
        </w:rPr>
      </w:pPr>
      <w:r w:rsidRPr="0059373E">
        <w:rPr>
          <w:rFonts w:cstheme="minorHAnsi"/>
          <w:shd w:val="clear" w:color="auto" w:fill="FFFFFF"/>
        </w:rPr>
        <w:t xml:space="preserve">Diabetes UK (DUK) Position Statement: Diabetes care for older people resident in care homes 2014 [online]. London: DUK; 2014. Available </w:t>
      </w:r>
      <w:r w:rsidR="00B0337D" w:rsidRPr="0059373E">
        <w:rPr>
          <w:rFonts w:cstheme="minorHAnsi"/>
          <w:shd w:val="clear" w:color="auto" w:fill="FFFFFF"/>
        </w:rPr>
        <w:t>from:</w:t>
      </w:r>
      <w:r w:rsidRPr="0059373E">
        <w:rPr>
          <w:rFonts w:cstheme="minorHAnsi"/>
          <w:shd w:val="clear" w:color="auto" w:fill="FFFFFF"/>
        </w:rPr>
        <w:t xml:space="preserve"> </w:t>
      </w:r>
      <w:hyperlink r:id="rId77" w:history="1">
        <w:r w:rsidRPr="0059373E">
          <w:rPr>
            <w:rStyle w:val="Hyperlink"/>
            <w:rFonts w:cstheme="minorHAnsi"/>
          </w:rPr>
          <w:t>https://www.diabetes.org.uk/professionals/position-statements-reports/diagnosis-ongoing-management-monitoring/diabetes-care-for-older-people-resident-in-care-homes</w:t>
        </w:r>
      </w:hyperlink>
      <w:r w:rsidRPr="0059373E">
        <w:rPr>
          <w:rFonts w:cstheme="minorHAnsi"/>
        </w:rPr>
        <w:t xml:space="preserve"> </w:t>
      </w:r>
    </w:p>
    <w:p w14:paraId="1BC57D52" w14:textId="60EA8299" w:rsidR="00321F0B" w:rsidRPr="0059373E" w:rsidRDefault="00321F0B" w:rsidP="00D722D4">
      <w:pPr>
        <w:pStyle w:val="ListParagraph"/>
        <w:numPr>
          <w:ilvl w:val="0"/>
          <w:numId w:val="79"/>
        </w:numPr>
        <w:rPr>
          <w:rFonts w:cstheme="minorHAnsi"/>
        </w:rPr>
      </w:pPr>
      <w:proofErr w:type="spellStart"/>
      <w:r w:rsidRPr="0059373E">
        <w:rPr>
          <w:rFonts w:eastAsia="Times New Roman" w:cstheme="minorHAnsi"/>
          <w:shd w:val="clear" w:color="auto" w:fill="FFFFFF"/>
          <w:lang w:eastAsia="en-GB"/>
        </w:rPr>
        <w:t>Hambling</w:t>
      </w:r>
      <w:proofErr w:type="spellEnd"/>
      <w:r w:rsidRPr="0059373E">
        <w:rPr>
          <w:rFonts w:eastAsia="Times New Roman" w:cstheme="minorHAnsi"/>
          <w:shd w:val="clear" w:color="auto" w:fill="FFFFFF"/>
          <w:lang w:eastAsia="en-GB"/>
        </w:rPr>
        <w:t xml:space="preserve"> </w:t>
      </w:r>
      <w:r w:rsidR="0079080A" w:rsidRPr="0059373E">
        <w:rPr>
          <w:rFonts w:eastAsia="Times New Roman" w:cstheme="minorHAnsi"/>
          <w:shd w:val="clear" w:color="auto" w:fill="FFFFFF"/>
          <w:lang w:eastAsia="en-GB"/>
        </w:rPr>
        <w:t>C, Khunti</w:t>
      </w:r>
      <w:r w:rsidRPr="0059373E">
        <w:rPr>
          <w:rFonts w:eastAsia="Times New Roman" w:cstheme="minorHAnsi"/>
          <w:shd w:val="clear" w:color="auto" w:fill="FFFFFF"/>
          <w:lang w:eastAsia="en-GB"/>
        </w:rPr>
        <w:t xml:space="preserve"> K, et al (2019). Factors influencing safe glucose=lowering in older adults with type 2 diabetes: A </w:t>
      </w:r>
      <w:proofErr w:type="spellStart"/>
      <w:r w:rsidRPr="0059373E">
        <w:rPr>
          <w:rFonts w:eastAsia="Times New Roman" w:cstheme="minorHAnsi"/>
          <w:shd w:val="clear" w:color="auto" w:fill="FFFFFF"/>
          <w:lang w:eastAsia="en-GB"/>
        </w:rPr>
        <w:t>PeRsOn-centred</w:t>
      </w:r>
      <w:proofErr w:type="spellEnd"/>
      <w:r w:rsidRPr="0059373E">
        <w:rPr>
          <w:rFonts w:eastAsia="Times New Roman" w:cstheme="minorHAnsi"/>
          <w:shd w:val="clear" w:color="auto" w:fill="FFFFFF"/>
          <w:lang w:eastAsia="en-GB"/>
        </w:rPr>
        <w:t xml:space="preserve"> Approach To Individualised (PROACTIVE) Glycaemic Goals for Older People.</w:t>
      </w:r>
      <w:r w:rsidRPr="0059373E">
        <w:rPr>
          <w:rFonts w:eastAsia="Times New Roman" w:cstheme="minorHAnsi"/>
          <w:color w:val="5B616B"/>
        </w:rPr>
        <w:t xml:space="preserve"> </w:t>
      </w:r>
      <w:r w:rsidRPr="0059373E">
        <w:rPr>
          <w:rFonts w:cstheme="minorHAnsi"/>
          <w:shd w:val="clear" w:color="auto" w:fill="FFFFFF"/>
        </w:rPr>
        <w:t xml:space="preserve">Prim Care Diabetes 2019 Aug;13(4):330-352. doi: </w:t>
      </w:r>
      <w:hyperlink r:id="rId78" w:tgtFrame="_blank" w:history="1">
        <w:r w:rsidRPr="0059373E">
          <w:rPr>
            <w:rStyle w:val="Hyperlink"/>
            <w:rFonts w:cstheme="minorHAnsi"/>
          </w:rPr>
          <w:t>10.1016/j.pcd.2018.12.005</w:t>
        </w:r>
      </w:hyperlink>
    </w:p>
    <w:p w14:paraId="02657122" w14:textId="77777777" w:rsidR="00321F0B" w:rsidRPr="0059373E" w:rsidRDefault="00321F0B" w:rsidP="00D722D4">
      <w:pPr>
        <w:pStyle w:val="ListParagraph"/>
        <w:numPr>
          <w:ilvl w:val="0"/>
          <w:numId w:val="79"/>
        </w:numPr>
        <w:spacing w:after="0"/>
        <w:rPr>
          <w:rFonts w:eastAsia="Times New Roman" w:cstheme="minorHAnsi"/>
          <w:shd w:val="clear" w:color="auto" w:fill="FFFFFF"/>
          <w:lang w:eastAsia="en-GB"/>
        </w:rPr>
      </w:pPr>
      <w:proofErr w:type="spellStart"/>
      <w:r w:rsidRPr="0059373E">
        <w:rPr>
          <w:rFonts w:eastAsia="Times New Roman" w:cstheme="minorHAnsi"/>
          <w:shd w:val="clear" w:color="auto" w:fill="FFFFFF"/>
          <w:lang w:eastAsia="en-GB"/>
        </w:rPr>
        <w:t>Misra</w:t>
      </w:r>
      <w:proofErr w:type="spellEnd"/>
      <w:r w:rsidRPr="0059373E">
        <w:rPr>
          <w:rFonts w:eastAsia="Times New Roman" w:cstheme="minorHAnsi"/>
          <w:shd w:val="clear" w:color="auto" w:fill="FFFFFF"/>
          <w:lang w:eastAsia="en-GB"/>
        </w:rPr>
        <w:t xml:space="preserve"> S, et al (2020) Management of diabetes in young adults. An NHS England publication. (awaiting publication)</w:t>
      </w:r>
    </w:p>
    <w:p w14:paraId="08B1DDA0" w14:textId="77777777" w:rsidR="00321F0B" w:rsidRPr="0059373E" w:rsidRDefault="00321F0B" w:rsidP="00D722D4">
      <w:pPr>
        <w:pStyle w:val="ListParagraph"/>
        <w:numPr>
          <w:ilvl w:val="0"/>
          <w:numId w:val="79"/>
        </w:numPr>
        <w:spacing w:after="0"/>
        <w:rPr>
          <w:rStyle w:val="Hyperlink"/>
          <w:rFonts w:eastAsia="Times New Roman" w:cstheme="minorHAnsi"/>
          <w:shd w:val="clear" w:color="auto" w:fill="FFFFFF"/>
          <w:lang w:eastAsia="en-GB"/>
        </w:rPr>
      </w:pPr>
      <w:proofErr w:type="spellStart"/>
      <w:r w:rsidRPr="0059373E">
        <w:rPr>
          <w:rFonts w:eastAsia="Times New Roman" w:cstheme="minorHAnsi"/>
          <w:shd w:val="clear" w:color="auto" w:fill="FFFFFF"/>
          <w:lang w:eastAsia="en-GB"/>
        </w:rPr>
        <w:t>Gopalan</w:t>
      </w:r>
      <w:proofErr w:type="spellEnd"/>
      <w:r w:rsidRPr="0059373E">
        <w:rPr>
          <w:rFonts w:eastAsia="Times New Roman" w:cstheme="minorHAnsi"/>
          <w:shd w:val="clear" w:color="auto" w:fill="FFFFFF"/>
          <w:lang w:eastAsia="en-GB"/>
        </w:rPr>
        <w:t xml:space="preserve"> A, et al, (2020). Initial Glycaemic Control and Care Among Younger Adults Diagnosed with Type 2 Diabetes. Diabetes Care. 2020 May;43(5):975-981. doi: </w:t>
      </w:r>
      <w:r w:rsidRPr="0059373E">
        <w:rPr>
          <w:rStyle w:val="id-label"/>
          <w:rFonts w:eastAsia="Times New Roman" w:cstheme="minorHAnsi"/>
          <w:color w:val="212121"/>
        </w:rPr>
        <w:t> </w:t>
      </w:r>
      <w:hyperlink r:id="rId79" w:tgtFrame="_blank" w:history="1">
        <w:r w:rsidRPr="0059373E">
          <w:rPr>
            <w:rStyle w:val="Hyperlink"/>
            <w:rFonts w:cstheme="minorHAnsi"/>
          </w:rPr>
          <w:t>10.2337/dc19-1380</w:t>
        </w:r>
      </w:hyperlink>
    </w:p>
    <w:p w14:paraId="33BA6E90" w14:textId="42E06B14" w:rsidR="002E7744" w:rsidRPr="0059373E" w:rsidRDefault="007F26F2" w:rsidP="007F26F2">
      <w:pPr>
        <w:pStyle w:val="ListParagraph"/>
        <w:numPr>
          <w:ilvl w:val="0"/>
          <w:numId w:val="79"/>
        </w:numPr>
        <w:spacing w:after="0"/>
        <w:rPr>
          <w:rFonts w:eastAsia="Times New Roman" w:cstheme="minorHAnsi"/>
          <w:color w:val="0000FF" w:themeColor="hyperlink"/>
          <w:shd w:val="clear" w:color="auto" w:fill="FFFFFF"/>
          <w:lang w:eastAsia="en-GB"/>
        </w:rPr>
      </w:pPr>
      <w:r w:rsidRPr="0059373E">
        <w:rPr>
          <w:rFonts w:eastAsia="Times New Roman" w:cstheme="minorHAnsi"/>
          <w:shd w:val="clear" w:color="auto" w:fill="FFFFFF"/>
          <w:lang w:eastAsia="en-GB"/>
        </w:rPr>
        <w:t xml:space="preserve">How to commission &amp; Deliver Cost-Effective Diabetes Care. ABCD Clinical &amp; Commissioning News – Live National Workshop Report (2017). </w:t>
      </w:r>
      <w:hyperlink r:id="rId80" w:history="1">
        <w:r w:rsidRPr="0059373E">
          <w:rPr>
            <w:rStyle w:val="Hyperlink"/>
            <w:rFonts w:eastAsia="Times New Roman" w:cstheme="minorHAnsi"/>
            <w:shd w:val="clear" w:color="auto" w:fill="FFFFFF"/>
            <w:lang w:eastAsia="en-GB"/>
          </w:rPr>
          <w:t>https://www.diabetes.org.uk/resources-s3/2017-10/How%20to%20Commission%20%20Delvier%20Cost%20Effective%20Diabetes%20Care%20-%20Report%20from%206th%20July%202017.pdf?_ga=2.30068671.1821892604.1507484918-94916137.1493891358</w:t>
        </w:r>
      </w:hyperlink>
    </w:p>
    <w:p w14:paraId="2A90066A" w14:textId="77777777" w:rsidR="00321F0B" w:rsidRPr="0059373E" w:rsidRDefault="00321F0B" w:rsidP="00D722D4">
      <w:pPr>
        <w:pStyle w:val="ListParagraph"/>
        <w:numPr>
          <w:ilvl w:val="0"/>
          <w:numId w:val="79"/>
        </w:numPr>
        <w:spacing w:after="0"/>
        <w:rPr>
          <w:rStyle w:val="Hyperlink"/>
          <w:rFonts w:eastAsia="Times New Roman" w:cstheme="minorHAnsi"/>
          <w:shd w:val="clear" w:color="auto" w:fill="FFFFFF"/>
          <w:lang w:eastAsia="en-GB"/>
        </w:rPr>
      </w:pPr>
      <w:r w:rsidRPr="0059373E">
        <w:rPr>
          <w:rFonts w:cstheme="minorHAnsi"/>
          <w:shd w:val="clear" w:color="auto" w:fill="FFFFFF"/>
        </w:rPr>
        <w:t xml:space="preserve">Lean M E, et al, (2018) 'Primary care-led weight management for remission of type 2 diabetes (DiRECT): an open-label, cluster-randomised trial', </w:t>
      </w:r>
      <w:r w:rsidRPr="0059373E">
        <w:rPr>
          <w:rFonts w:cstheme="minorHAnsi"/>
          <w:i/>
          <w:iCs/>
        </w:rPr>
        <w:t xml:space="preserve">The Lancet, </w:t>
      </w:r>
      <w:r w:rsidRPr="0059373E">
        <w:rPr>
          <w:rFonts w:cstheme="minorHAnsi"/>
          <w:shd w:val="clear" w:color="auto" w:fill="FFFFFF"/>
        </w:rPr>
        <w:t>391(10120), pp. 541-551</w:t>
      </w:r>
      <w:r w:rsidR="003308A6" w:rsidRPr="0059373E">
        <w:rPr>
          <w:rStyle w:val="id-label"/>
          <w:rFonts w:eastAsia="Times New Roman" w:cstheme="minorHAnsi"/>
          <w:color w:val="212121"/>
        </w:rPr>
        <w:t xml:space="preserve"> doi:</w:t>
      </w:r>
      <w:r w:rsidRPr="0059373E">
        <w:rPr>
          <w:rStyle w:val="id-label"/>
          <w:rFonts w:eastAsia="Times New Roman" w:cstheme="minorHAnsi"/>
          <w:color w:val="212121"/>
        </w:rPr>
        <w:t> </w:t>
      </w:r>
      <w:hyperlink r:id="rId81" w:tgtFrame="_blank" w:history="1">
        <w:r w:rsidRPr="0059373E">
          <w:rPr>
            <w:rStyle w:val="Hyperlink"/>
            <w:rFonts w:cstheme="minorHAnsi"/>
          </w:rPr>
          <w:t>10.1016/S0140-6736(17)33102-1</w:t>
        </w:r>
      </w:hyperlink>
    </w:p>
    <w:p w14:paraId="7252DF52" w14:textId="77777777" w:rsidR="00321F0B" w:rsidRPr="0059373E" w:rsidRDefault="00321F0B" w:rsidP="00D722D4">
      <w:pPr>
        <w:pStyle w:val="ListParagraph"/>
        <w:numPr>
          <w:ilvl w:val="0"/>
          <w:numId w:val="79"/>
        </w:numPr>
        <w:spacing w:after="0"/>
        <w:rPr>
          <w:rStyle w:val="Hyperlink"/>
          <w:rFonts w:eastAsia="Times New Roman" w:cstheme="minorHAnsi"/>
          <w:shd w:val="clear" w:color="auto" w:fill="FFFFFF"/>
          <w:lang w:eastAsia="en-GB"/>
        </w:rPr>
      </w:pPr>
      <w:r w:rsidRPr="0059373E">
        <w:rPr>
          <w:rFonts w:cstheme="minorHAnsi"/>
        </w:rPr>
        <w:t xml:space="preserve">Lean MEJ, et al. (2019) Durability of a primary care-led weight-management intervention for remission of type 2 diabetes: 2-year results of the DiRECT open-label, cluster-randomised trial. Lancet Diabetes </w:t>
      </w:r>
      <w:proofErr w:type="spellStart"/>
      <w:r w:rsidRPr="0059373E">
        <w:rPr>
          <w:rFonts w:cstheme="minorHAnsi"/>
        </w:rPr>
        <w:t>Endocrinol</w:t>
      </w:r>
      <w:proofErr w:type="spellEnd"/>
      <w:r w:rsidRPr="0059373E">
        <w:rPr>
          <w:rFonts w:cstheme="minorHAnsi"/>
        </w:rPr>
        <w:t xml:space="preserve"> 2019 May;7(5):344-355. doi:</w:t>
      </w:r>
      <w:r w:rsidRPr="0059373E">
        <w:rPr>
          <w:rStyle w:val="Hyperlink"/>
          <w:rFonts w:cstheme="minorHAnsi"/>
        </w:rPr>
        <w:t xml:space="preserve"> </w:t>
      </w:r>
      <w:hyperlink r:id="rId82" w:tgtFrame="_blank" w:history="1">
        <w:r w:rsidRPr="0059373E">
          <w:rPr>
            <w:rStyle w:val="Hyperlink"/>
            <w:rFonts w:cstheme="minorHAnsi"/>
          </w:rPr>
          <w:t>10.1016/S2213-8587(19)30068-3</w:t>
        </w:r>
      </w:hyperlink>
    </w:p>
    <w:p w14:paraId="704E410A" w14:textId="77777777" w:rsidR="00321F0B" w:rsidRPr="0059373E" w:rsidRDefault="00321F0B" w:rsidP="00D722D4">
      <w:pPr>
        <w:pStyle w:val="ListParagraph"/>
        <w:numPr>
          <w:ilvl w:val="0"/>
          <w:numId w:val="79"/>
        </w:numPr>
        <w:spacing w:after="0"/>
        <w:rPr>
          <w:rFonts w:eastAsia="Times New Roman" w:cstheme="minorHAnsi"/>
          <w:shd w:val="clear" w:color="auto" w:fill="FFFFFF"/>
          <w:lang w:eastAsia="en-GB"/>
        </w:rPr>
      </w:pPr>
      <w:r w:rsidRPr="0059373E">
        <w:rPr>
          <w:rFonts w:cstheme="minorHAnsi"/>
        </w:rPr>
        <w:t xml:space="preserve">Diabetes UK (DUK) Interim position statement on remission in adults with Type 2 diabetes 2017 (online) London: DUK; 2017. Available at: </w:t>
      </w:r>
      <w:hyperlink r:id="rId83" w:history="1">
        <w:r w:rsidRPr="0059373E">
          <w:rPr>
            <w:rStyle w:val="Hyperlink"/>
            <w:rFonts w:eastAsia="Times New Roman" w:cstheme="minorHAnsi"/>
          </w:rPr>
          <w:t>https://www.diabetes.org.uk/resources-s3/2017-12/1302_Remission%20Position%20Statement_v1_92kb.pdf</w:t>
        </w:r>
      </w:hyperlink>
    </w:p>
    <w:p w14:paraId="0522029D" w14:textId="77777777" w:rsidR="00321F0B" w:rsidRPr="0059373E" w:rsidRDefault="00321F0B" w:rsidP="00D722D4">
      <w:pPr>
        <w:pStyle w:val="ListParagraph"/>
        <w:numPr>
          <w:ilvl w:val="0"/>
          <w:numId w:val="79"/>
        </w:numPr>
        <w:rPr>
          <w:rStyle w:val="Hyperlink"/>
          <w:rFonts w:cstheme="minorHAnsi"/>
        </w:rPr>
      </w:pPr>
      <w:r w:rsidRPr="0059373E">
        <w:rPr>
          <w:rFonts w:eastAsiaTheme="minorEastAsia" w:cstheme="minorHAnsi"/>
          <w:color w:val="000000" w:themeColor="text1"/>
          <w:kern w:val="24"/>
        </w:rPr>
        <w:lastRenderedPageBreak/>
        <w:t xml:space="preserve">Hallberg S, et al. Effectiveness and Safety of a Novel Care Model for the Management of Type 2 Diabetes at 1 Year: An Open-Label, Non-Randomized, Controlled Study. Diabetes </w:t>
      </w:r>
      <w:proofErr w:type="spellStart"/>
      <w:r w:rsidRPr="0059373E">
        <w:rPr>
          <w:rFonts w:eastAsiaTheme="minorEastAsia" w:cstheme="minorHAnsi"/>
          <w:color w:val="000000" w:themeColor="text1"/>
          <w:kern w:val="24"/>
        </w:rPr>
        <w:t>Ther</w:t>
      </w:r>
      <w:proofErr w:type="spellEnd"/>
      <w:r w:rsidRPr="0059373E">
        <w:rPr>
          <w:rFonts w:eastAsiaTheme="minorEastAsia" w:cstheme="minorHAnsi"/>
          <w:color w:val="000000" w:themeColor="text1"/>
          <w:kern w:val="24"/>
        </w:rPr>
        <w:t xml:space="preserve"> 2018; 9: 583-612. doi:</w:t>
      </w:r>
      <w:r w:rsidRPr="0059373E">
        <w:rPr>
          <w:rStyle w:val="Hyperlink"/>
          <w:rFonts w:cstheme="minorHAnsi"/>
        </w:rPr>
        <w:t xml:space="preserve"> </w:t>
      </w:r>
      <w:hyperlink r:id="rId84" w:tgtFrame="_blank" w:history="1">
        <w:r w:rsidRPr="0059373E">
          <w:rPr>
            <w:rStyle w:val="Hyperlink"/>
            <w:rFonts w:cstheme="minorHAnsi"/>
          </w:rPr>
          <w:t>10.1007/s13300-018-0373-9</w:t>
        </w:r>
      </w:hyperlink>
    </w:p>
    <w:p w14:paraId="04CAFCC2" w14:textId="77777777" w:rsidR="00321F0B" w:rsidRPr="0059373E" w:rsidRDefault="00321F0B" w:rsidP="00D722D4">
      <w:pPr>
        <w:pStyle w:val="ListParagraph"/>
        <w:numPr>
          <w:ilvl w:val="0"/>
          <w:numId w:val="79"/>
        </w:numPr>
        <w:rPr>
          <w:rStyle w:val="Hyperlink"/>
          <w:rFonts w:cstheme="minorHAnsi"/>
        </w:rPr>
      </w:pPr>
      <w:proofErr w:type="spellStart"/>
      <w:r w:rsidRPr="0059373E">
        <w:rPr>
          <w:rFonts w:cstheme="minorHAnsi"/>
        </w:rPr>
        <w:t>Saslow</w:t>
      </w:r>
      <w:proofErr w:type="spellEnd"/>
      <w:r w:rsidRPr="0059373E">
        <w:rPr>
          <w:rFonts w:cstheme="minorHAnsi"/>
        </w:rPr>
        <w:t xml:space="preserve"> L, et al. Outcomes of a Digitally Delivered Low-Carbohydrate Type 2 Diabetes Self-Management Program: 1-Year Results of a Single-Arm Longitudinal Study. JMIR 2018; 3(3):e12. doi: </w:t>
      </w:r>
      <w:hyperlink r:id="rId85" w:tgtFrame="_blank" w:history="1">
        <w:r w:rsidRPr="0059373E">
          <w:rPr>
            <w:rStyle w:val="Hyperlink"/>
            <w:rFonts w:cstheme="minorHAnsi"/>
          </w:rPr>
          <w:t>10.2196/diabetes.9333</w:t>
        </w:r>
      </w:hyperlink>
    </w:p>
    <w:p w14:paraId="7A4F4908" w14:textId="77777777" w:rsidR="00321F0B" w:rsidRPr="0059373E" w:rsidRDefault="00CD36DA" w:rsidP="00D722D4">
      <w:pPr>
        <w:pStyle w:val="ListParagraph"/>
        <w:numPr>
          <w:ilvl w:val="0"/>
          <w:numId w:val="79"/>
        </w:numPr>
        <w:rPr>
          <w:rStyle w:val="Hyperlink"/>
          <w:rFonts w:cstheme="minorHAnsi"/>
        </w:rPr>
      </w:pPr>
      <w:r w:rsidRPr="0059373E">
        <w:rPr>
          <w:rFonts w:cstheme="minorHAnsi"/>
        </w:rPr>
        <w:t>British Medical Association (BMA)</w:t>
      </w:r>
      <w:r w:rsidR="00321F0B" w:rsidRPr="0059373E">
        <w:rPr>
          <w:rFonts w:cstheme="minorHAnsi"/>
        </w:rPr>
        <w:t xml:space="preserve"> </w:t>
      </w:r>
      <w:r w:rsidRPr="0059373E">
        <w:rPr>
          <w:rFonts w:cstheme="minorHAnsi"/>
        </w:rPr>
        <w:t>2019/2020</w:t>
      </w:r>
      <w:r w:rsidR="00321F0B" w:rsidRPr="0059373E">
        <w:rPr>
          <w:rFonts w:cstheme="minorHAnsi"/>
        </w:rPr>
        <w:t xml:space="preserve"> General Medical Services (GMS) contract Quality and Outcomes Framework (QOF)</w:t>
      </w:r>
      <w:r w:rsidRPr="0059373E">
        <w:rPr>
          <w:rFonts w:cstheme="minorHAnsi"/>
        </w:rPr>
        <w:t>.</w:t>
      </w:r>
      <w:r w:rsidR="00321F0B" w:rsidRPr="0059373E">
        <w:rPr>
          <w:rFonts w:cstheme="minorHAnsi"/>
        </w:rPr>
        <w:t xml:space="preserve"> Guidance for GMS contract </w:t>
      </w:r>
      <w:r w:rsidRPr="0059373E">
        <w:rPr>
          <w:rFonts w:cstheme="minorHAnsi"/>
        </w:rPr>
        <w:t xml:space="preserve">2019/20 in England </w:t>
      </w:r>
      <w:r w:rsidR="00321F0B" w:rsidRPr="0059373E">
        <w:rPr>
          <w:rFonts w:cstheme="minorHAnsi"/>
        </w:rPr>
        <w:t xml:space="preserve">(Online) London: </w:t>
      </w:r>
      <w:r w:rsidRPr="0059373E">
        <w:rPr>
          <w:rFonts w:cstheme="minorHAnsi"/>
        </w:rPr>
        <w:t>BMA; 2019</w:t>
      </w:r>
      <w:r w:rsidR="00321F0B" w:rsidRPr="0059373E">
        <w:rPr>
          <w:rFonts w:cstheme="minorHAnsi"/>
        </w:rPr>
        <w:t xml:space="preserve"> Available at: </w:t>
      </w:r>
      <w:hyperlink r:id="rId86" w:history="1">
        <w:r w:rsidRPr="0059373E">
          <w:rPr>
            <w:rStyle w:val="Hyperlink"/>
            <w:rFonts w:cstheme="minorHAnsi"/>
          </w:rPr>
          <w:t>https://www.england.nhs.uk/wp-content/uploads/2019/05/gms-contract-qof-guidance-april-2019.pdf</w:t>
        </w:r>
      </w:hyperlink>
      <w:r w:rsidRPr="0059373E">
        <w:rPr>
          <w:rFonts w:cstheme="minorHAnsi"/>
        </w:rPr>
        <w:t xml:space="preserve"> </w:t>
      </w:r>
    </w:p>
    <w:p w14:paraId="4EB1BEB4" w14:textId="77777777" w:rsidR="00234A13" w:rsidRPr="0059373E" w:rsidRDefault="00234A13" w:rsidP="00D722D4">
      <w:pPr>
        <w:pStyle w:val="ListParagraph"/>
        <w:numPr>
          <w:ilvl w:val="0"/>
          <w:numId w:val="79"/>
        </w:numPr>
        <w:rPr>
          <w:rFonts w:cstheme="minorHAnsi"/>
        </w:rPr>
      </w:pPr>
      <w:proofErr w:type="spellStart"/>
      <w:r w:rsidRPr="0059373E">
        <w:rPr>
          <w:rFonts w:cstheme="minorHAnsi"/>
        </w:rPr>
        <w:t>Kreider</w:t>
      </w:r>
      <w:proofErr w:type="spellEnd"/>
      <w:r w:rsidR="003308A6" w:rsidRPr="0059373E">
        <w:rPr>
          <w:rFonts w:cstheme="minorHAnsi"/>
        </w:rPr>
        <w:t xml:space="preserve"> KE.</w:t>
      </w:r>
      <w:r w:rsidR="00F87FDD" w:rsidRPr="0059373E">
        <w:rPr>
          <w:rFonts w:cstheme="minorHAnsi"/>
        </w:rPr>
        <w:t xml:space="preserve"> </w:t>
      </w:r>
      <w:r w:rsidRPr="0059373E">
        <w:rPr>
          <w:rFonts w:cstheme="minorHAnsi"/>
        </w:rPr>
        <w:t>Diabetes distress or major depressive disorder? A practical approach to diagnosing and treating psychological comorbidities of diabetes. Diabetes Ther</w:t>
      </w:r>
      <w:r w:rsidR="00F87FDD" w:rsidRPr="0059373E">
        <w:rPr>
          <w:rFonts w:cstheme="minorHAnsi"/>
        </w:rPr>
        <w:t>apy</w:t>
      </w:r>
      <w:r w:rsidRPr="0059373E">
        <w:rPr>
          <w:rFonts w:cstheme="minorHAnsi"/>
        </w:rPr>
        <w:t>. 2017;8(1):1–7</w:t>
      </w:r>
      <w:r w:rsidR="003308A6" w:rsidRPr="0059373E">
        <w:rPr>
          <w:rFonts w:cstheme="minorHAnsi"/>
        </w:rPr>
        <w:t xml:space="preserve"> doi: </w:t>
      </w:r>
      <w:hyperlink r:id="rId87" w:history="1">
        <w:r w:rsidR="003308A6" w:rsidRPr="0059373E">
          <w:rPr>
            <w:rStyle w:val="Hyperlink"/>
            <w:rFonts w:cstheme="minorHAnsi"/>
          </w:rPr>
          <w:t>https://dx.doi.org/10.1007/s13300-017-0231-1</w:t>
        </w:r>
      </w:hyperlink>
      <w:r w:rsidR="003308A6" w:rsidRPr="0059373E">
        <w:rPr>
          <w:rFonts w:cstheme="minorHAnsi"/>
        </w:rPr>
        <w:t xml:space="preserve"> </w:t>
      </w:r>
    </w:p>
    <w:p w14:paraId="13EDD08A" w14:textId="77777777" w:rsidR="00234A13" w:rsidRPr="0059373E" w:rsidRDefault="00234A13" w:rsidP="00D722D4">
      <w:pPr>
        <w:pStyle w:val="ListParagraph"/>
        <w:numPr>
          <w:ilvl w:val="0"/>
          <w:numId w:val="79"/>
        </w:numPr>
        <w:rPr>
          <w:rFonts w:cstheme="minorHAnsi"/>
        </w:rPr>
      </w:pPr>
      <w:proofErr w:type="spellStart"/>
      <w:r w:rsidRPr="0059373E">
        <w:rPr>
          <w:rFonts w:cstheme="minorHAnsi"/>
        </w:rPr>
        <w:t>Dennick</w:t>
      </w:r>
      <w:proofErr w:type="spellEnd"/>
      <w:r w:rsidRPr="0059373E">
        <w:rPr>
          <w:rFonts w:cstheme="minorHAnsi"/>
        </w:rPr>
        <w:t xml:space="preserve"> K et al. High rates of elevated diabetes distress in research populations: A systematic review and meta-analysis. Inter</w:t>
      </w:r>
      <w:r w:rsidR="00F87FDD" w:rsidRPr="0059373E">
        <w:rPr>
          <w:rFonts w:cstheme="minorHAnsi"/>
        </w:rPr>
        <w:t xml:space="preserve">national Diabetes Nursing. 2016: </w:t>
      </w:r>
      <w:r w:rsidRPr="0059373E">
        <w:rPr>
          <w:rFonts w:cstheme="minorHAnsi"/>
        </w:rPr>
        <w:t>21:1-5.</w:t>
      </w:r>
      <w:r w:rsidR="00021947" w:rsidRPr="0059373E">
        <w:rPr>
          <w:rFonts w:cstheme="minorHAnsi"/>
        </w:rPr>
        <w:t xml:space="preserve"> Doi: </w:t>
      </w:r>
      <w:hyperlink r:id="rId88" w:history="1">
        <w:r w:rsidR="00021947" w:rsidRPr="0059373E">
          <w:rPr>
            <w:rStyle w:val="Hyperlink"/>
            <w:rFonts w:cstheme="minorHAnsi"/>
          </w:rPr>
          <w:t>https://dx.doi.org/10.1080/20573316.2016.1202497</w:t>
        </w:r>
      </w:hyperlink>
      <w:r w:rsidR="00021947" w:rsidRPr="0059373E">
        <w:rPr>
          <w:rFonts w:cstheme="minorHAnsi"/>
        </w:rPr>
        <w:t xml:space="preserve"> </w:t>
      </w:r>
    </w:p>
    <w:p w14:paraId="25660D1C" w14:textId="77777777" w:rsidR="00234A13" w:rsidRPr="0059373E" w:rsidRDefault="00021947" w:rsidP="00D722D4">
      <w:pPr>
        <w:pStyle w:val="ListParagraph"/>
        <w:numPr>
          <w:ilvl w:val="0"/>
          <w:numId w:val="79"/>
        </w:numPr>
        <w:autoSpaceDE w:val="0"/>
        <w:autoSpaceDN w:val="0"/>
        <w:adjustRightInd w:val="0"/>
        <w:spacing w:after="0"/>
        <w:rPr>
          <w:rFonts w:eastAsia="HelveticaNeueLTStd-Lt" w:cstheme="minorHAnsi"/>
        </w:rPr>
      </w:pPr>
      <w:proofErr w:type="spellStart"/>
      <w:r w:rsidRPr="0059373E">
        <w:rPr>
          <w:rFonts w:eastAsia="HelveticaNeueLTStd-Lt" w:cstheme="minorHAnsi"/>
        </w:rPr>
        <w:t>Hendrieck</w:t>
      </w:r>
      <w:proofErr w:type="spellEnd"/>
      <w:r w:rsidR="00F87FDD" w:rsidRPr="0059373E">
        <w:rPr>
          <w:rFonts w:eastAsia="HelveticaNeueLTStd-Lt" w:cstheme="minorHAnsi"/>
        </w:rPr>
        <w:t xml:space="preserve"> C, Halliday JA, </w:t>
      </w:r>
      <w:proofErr w:type="spellStart"/>
      <w:r w:rsidR="00F87FDD" w:rsidRPr="0059373E">
        <w:rPr>
          <w:rFonts w:eastAsia="HelveticaNeueLTStd-Lt" w:cstheme="minorHAnsi"/>
        </w:rPr>
        <w:t>Beeney</w:t>
      </w:r>
      <w:proofErr w:type="spellEnd"/>
      <w:r w:rsidR="00F87FDD" w:rsidRPr="0059373E">
        <w:rPr>
          <w:rFonts w:eastAsia="HelveticaNeueLTStd-Lt" w:cstheme="minorHAnsi"/>
        </w:rPr>
        <w:t xml:space="preserve"> LJ, Speight J. Diabetes and emotional health: a practical guide for healthcare professionals supporting adults with Type 1 and Type 2 diabetes. London: Diabetes UK, 2019, 2nd Edition (UK) </w:t>
      </w:r>
      <w:r w:rsidR="00234A13" w:rsidRPr="0059373E">
        <w:rPr>
          <w:rFonts w:cstheme="minorHAnsi"/>
        </w:rPr>
        <w:t xml:space="preserve">Available from: </w:t>
      </w:r>
      <w:hyperlink r:id="rId89" w:history="1">
        <w:r w:rsidR="00234A13" w:rsidRPr="0059373E">
          <w:rPr>
            <w:rStyle w:val="Hyperlink"/>
            <w:rFonts w:cstheme="minorHAnsi"/>
          </w:rPr>
          <w:t>https://www.diabetes.org.uk/professionals/resources/shared-practice/psychological-care/emotional-health-professionals-guide</w:t>
        </w:r>
      </w:hyperlink>
    </w:p>
    <w:p w14:paraId="5711AFE1" w14:textId="77777777" w:rsidR="00234A13" w:rsidRPr="0059373E" w:rsidRDefault="00234A13" w:rsidP="00D722D4">
      <w:pPr>
        <w:pStyle w:val="ListParagraph"/>
        <w:rPr>
          <w:rFonts w:cstheme="minorHAnsi"/>
          <w:vertAlign w:val="superscript"/>
        </w:rPr>
      </w:pPr>
      <w:r w:rsidRPr="0059373E">
        <w:rPr>
          <w:rFonts w:cstheme="minorHAnsi"/>
        </w:rPr>
        <w:t xml:space="preserve"> [Last accessed 05/05/2020]</w:t>
      </w:r>
    </w:p>
    <w:p w14:paraId="5C953A3B" w14:textId="77777777" w:rsidR="00234A13" w:rsidRPr="0059373E" w:rsidRDefault="00234A13" w:rsidP="00D722D4">
      <w:pPr>
        <w:pStyle w:val="ListParagraph"/>
        <w:numPr>
          <w:ilvl w:val="0"/>
          <w:numId w:val="79"/>
        </w:numPr>
        <w:rPr>
          <w:rFonts w:cstheme="minorHAnsi"/>
        </w:rPr>
      </w:pPr>
      <w:proofErr w:type="spellStart"/>
      <w:r w:rsidRPr="0059373E">
        <w:rPr>
          <w:rFonts w:cstheme="minorHAnsi"/>
        </w:rPr>
        <w:t>Polonsky</w:t>
      </w:r>
      <w:proofErr w:type="spellEnd"/>
      <w:r w:rsidRPr="0059373E">
        <w:rPr>
          <w:rFonts w:cstheme="minorHAnsi"/>
        </w:rPr>
        <w:t xml:space="preserve"> WH. Diabetes burnout: what to do when you can’t take it anymore. Virginia, USA: American Diabetes Association; 1999.</w:t>
      </w:r>
    </w:p>
    <w:p w14:paraId="63E7CE0F" w14:textId="77777777" w:rsidR="00234A13" w:rsidRPr="0059373E" w:rsidRDefault="00234A13" w:rsidP="00D722D4">
      <w:pPr>
        <w:pStyle w:val="ListParagraph"/>
        <w:numPr>
          <w:ilvl w:val="0"/>
          <w:numId w:val="79"/>
        </w:numPr>
        <w:rPr>
          <w:rFonts w:cstheme="minorHAnsi"/>
        </w:rPr>
      </w:pPr>
      <w:r w:rsidRPr="0059373E">
        <w:rPr>
          <w:rFonts w:cstheme="minorHAnsi"/>
        </w:rPr>
        <w:t>Roy T, Lloyd CE. Epidemiology of depression and diabetes: a systematic review. Journal of Affective Disorders. 2012;142:S8-21</w:t>
      </w:r>
      <w:r w:rsidR="00021947" w:rsidRPr="0059373E">
        <w:rPr>
          <w:rFonts w:cstheme="minorHAnsi"/>
        </w:rPr>
        <w:t xml:space="preserve"> doi: </w:t>
      </w:r>
      <w:hyperlink r:id="rId90" w:tgtFrame="_blank" w:history="1">
        <w:r w:rsidR="00021947" w:rsidRPr="0059373E">
          <w:rPr>
            <w:rStyle w:val="Hyperlink"/>
            <w:rFonts w:cstheme="minorHAnsi"/>
          </w:rPr>
          <w:t>10.1016/S0165-0327(12)70004-6</w:t>
        </w:r>
      </w:hyperlink>
    </w:p>
    <w:p w14:paraId="4ED9137A" w14:textId="77777777" w:rsidR="00234A13" w:rsidRPr="0059373E" w:rsidRDefault="00234A13" w:rsidP="00D722D4">
      <w:pPr>
        <w:pStyle w:val="ListParagraph"/>
        <w:numPr>
          <w:ilvl w:val="0"/>
          <w:numId w:val="79"/>
        </w:numPr>
        <w:rPr>
          <w:rFonts w:cstheme="minorHAnsi"/>
        </w:rPr>
      </w:pPr>
      <w:r w:rsidRPr="0059373E">
        <w:rPr>
          <w:rFonts w:cstheme="minorHAnsi"/>
        </w:rPr>
        <w:t>Beba H and Jukes D (2020) Diabetes and mental health in adults (Article accepted, awaiting publication in Clinical Pharmacist)</w:t>
      </w:r>
    </w:p>
    <w:p w14:paraId="78CD1D16" w14:textId="77777777" w:rsidR="00234A13" w:rsidRPr="0059373E" w:rsidRDefault="00234A13" w:rsidP="00D722D4">
      <w:pPr>
        <w:pStyle w:val="ListParagraph"/>
        <w:numPr>
          <w:ilvl w:val="0"/>
          <w:numId w:val="79"/>
        </w:numPr>
        <w:rPr>
          <w:rFonts w:cstheme="minorHAnsi"/>
        </w:rPr>
      </w:pPr>
      <w:r w:rsidRPr="0059373E">
        <w:rPr>
          <w:rFonts w:cstheme="minorHAnsi"/>
        </w:rPr>
        <w:t xml:space="preserve">Burns R, </w:t>
      </w:r>
      <w:proofErr w:type="spellStart"/>
      <w:r w:rsidRPr="0059373E">
        <w:rPr>
          <w:rFonts w:cstheme="minorHAnsi"/>
        </w:rPr>
        <w:t>Deschênes</w:t>
      </w:r>
      <w:proofErr w:type="spellEnd"/>
      <w:r w:rsidRPr="0059373E">
        <w:rPr>
          <w:rFonts w:cstheme="minorHAnsi"/>
        </w:rPr>
        <w:t xml:space="preserve"> S, </w:t>
      </w:r>
      <w:r w:rsidR="00BD6ED2" w:rsidRPr="0059373E">
        <w:rPr>
          <w:rFonts w:cstheme="minorHAnsi"/>
        </w:rPr>
        <w:t xml:space="preserve">Schmitz N. </w:t>
      </w:r>
      <w:r w:rsidRPr="0059373E">
        <w:rPr>
          <w:rFonts w:cstheme="minorHAnsi"/>
        </w:rPr>
        <w:t>Cyclical relationship between depressive symptoms and diabetes distress in people with type 2 diabetes mellitus: results from the Montreal Evaluation of Diabetes Treatment Cohort Study. Diabetic Medicine. 2015; 32(10):1272-8.</w:t>
      </w:r>
      <w:r w:rsidR="00021947" w:rsidRPr="0059373E">
        <w:rPr>
          <w:rFonts w:cstheme="minorHAnsi"/>
        </w:rPr>
        <w:t xml:space="preserve"> Doi: </w:t>
      </w:r>
      <w:hyperlink r:id="rId91" w:tgtFrame="_blank" w:history="1">
        <w:r w:rsidR="00021947" w:rsidRPr="0059373E">
          <w:rPr>
            <w:rStyle w:val="Hyperlink"/>
            <w:rFonts w:cstheme="minorHAnsi"/>
          </w:rPr>
          <w:t>10.1111/dme.12860</w:t>
        </w:r>
      </w:hyperlink>
      <w:r w:rsidR="00021947" w:rsidRPr="0059373E">
        <w:rPr>
          <w:rFonts w:cstheme="minorHAnsi"/>
        </w:rPr>
        <w:t xml:space="preserve"> </w:t>
      </w:r>
    </w:p>
    <w:p w14:paraId="6FE1D92A" w14:textId="77777777" w:rsidR="00234A13" w:rsidRPr="0059373E" w:rsidRDefault="00234A13" w:rsidP="00D722D4">
      <w:pPr>
        <w:pStyle w:val="ListParagraph"/>
        <w:numPr>
          <w:ilvl w:val="0"/>
          <w:numId w:val="79"/>
        </w:numPr>
        <w:rPr>
          <w:rFonts w:cstheme="minorHAnsi"/>
        </w:rPr>
      </w:pPr>
      <w:proofErr w:type="spellStart"/>
      <w:r w:rsidRPr="0059373E">
        <w:rPr>
          <w:rFonts w:cstheme="minorHAnsi"/>
        </w:rPr>
        <w:t>Ehrmann</w:t>
      </w:r>
      <w:proofErr w:type="spellEnd"/>
      <w:r w:rsidRPr="0059373E">
        <w:rPr>
          <w:rFonts w:cstheme="minorHAnsi"/>
        </w:rPr>
        <w:t xml:space="preserve"> D, Kulzer B, </w:t>
      </w:r>
      <w:proofErr w:type="spellStart"/>
      <w:r w:rsidRPr="0059373E">
        <w:rPr>
          <w:rFonts w:cstheme="minorHAnsi"/>
        </w:rPr>
        <w:t>Haak</w:t>
      </w:r>
      <w:proofErr w:type="spellEnd"/>
      <w:r w:rsidRPr="0059373E">
        <w:rPr>
          <w:rFonts w:cstheme="minorHAnsi"/>
        </w:rPr>
        <w:t xml:space="preserve"> T, </w:t>
      </w:r>
      <w:proofErr w:type="spellStart"/>
      <w:r w:rsidRPr="0059373E">
        <w:rPr>
          <w:rFonts w:cstheme="minorHAnsi"/>
        </w:rPr>
        <w:t>Hermanns</w:t>
      </w:r>
      <w:proofErr w:type="spellEnd"/>
      <w:r w:rsidRPr="0059373E">
        <w:rPr>
          <w:rFonts w:cstheme="minorHAnsi"/>
        </w:rPr>
        <w:t xml:space="preserve"> N, Longitudinal relationship of diabetes- related distress and depressive symptoms: analysing incidence and persistence. Diabetic Medicine. 2015; 32(10):1264-71.</w:t>
      </w:r>
      <w:r w:rsidR="00021947" w:rsidRPr="0059373E">
        <w:rPr>
          <w:rFonts w:cstheme="minorHAnsi"/>
        </w:rPr>
        <w:t xml:space="preserve"> </w:t>
      </w:r>
      <w:r w:rsidR="000E25F5" w:rsidRPr="0059373E">
        <w:rPr>
          <w:rFonts w:cstheme="minorHAnsi"/>
        </w:rPr>
        <w:t>d</w:t>
      </w:r>
      <w:r w:rsidR="00021947" w:rsidRPr="0059373E">
        <w:rPr>
          <w:rFonts w:cstheme="minorHAnsi"/>
        </w:rPr>
        <w:t xml:space="preserve">oi: </w:t>
      </w:r>
      <w:hyperlink r:id="rId92" w:tgtFrame="_blank" w:history="1">
        <w:r w:rsidR="00021947" w:rsidRPr="0059373E">
          <w:rPr>
            <w:rStyle w:val="Hyperlink"/>
            <w:rFonts w:cstheme="minorHAnsi"/>
          </w:rPr>
          <w:t>10.1111/dme.12861</w:t>
        </w:r>
      </w:hyperlink>
    </w:p>
    <w:p w14:paraId="465509FB" w14:textId="343A36C8" w:rsidR="00234A13" w:rsidRPr="0059373E" w:rsidRDefault="00234A13" w:rsidP="00D722D4">
      <w:pPr>
        <w:pStyle w:val="ListParagraph"/>
        <w:numPr>
          <w:ilvl w:val="0"/>
          <w:numId w:val="79"/>
        </w:numPr>
        <w:rPr>
          <w:rFonts w:cstheme="minorHAnsi"/>
        </w:rPr>
      </w:pPr>
      <w:r w:rsidRPr="0059373E">
        <w:rPr>
          <w:rFonts w:cstheme="minorHAnsi"/>
          <w:shd w:val="clear" w:color="auto" w:fill="FFFFFF"/>
        </w:rPr>
        <w:t xml:space="preserve">Baird B, Bell A. 2019. Primary Care Networks and Mental Health. [online] Available </w:t>
      </w:r>
      <w:r w:rsidR="00B0337D" w:rsidRPr="0059373E">
        <w:rPr>
          <w:rFonts w:cstheme="minorHAnsi"/>
          <w:shd w:val="clear" w:color="auto" w:fill="FFFFFF"/>
        </w:rPr>
        <w:t>from:</w:t>
      </w:r>
      <w:r w:rsidRPr="0059373E">
        <w:rPr>
          <w:rFonts w:cstheme="minorHAnsi"/>
          <w:shd w:val="clear" w:color="auto" w:fill="FFFFFF"/>
        </w:rPr>
        <w:t xml:space="preserve"> </w:t>
      </w:r>
      <w:hyperlink r:id="rId93" w:history="1">
        <w:r w:rsidRPr="0059373E">
          <w:rPr>
            <w:rStyle w:val="Hyperlink"/>
            <w:rFonts w:cstheme="minorHAnsi"/>
            <w:shd w:val="clear" w:color="auto" w:fill="FFFFFF"/>
          </w:rPr>
          <w:t>https://www.kingsfund.org.uk/blog/2019/07/primary-care-networks-mental-health</w:t>
        </w:r>
      </w:hyperlink>
      <w:r w:rsidR="00457D87" w:rsidRPr="0059373E">
        <w:rPr>
          <w:rFonts w:cstheme="minorHAnsi"/>
          <w:shd w:val="clear" w:color="auto" w:fill="FFFFFF"/>
        </w:rPr>
        <w:t xml:space="preserve"> </w:t>
      </w:r>
      <w:r w:rsidRPr="0059373E">
        <w:rPr>
          <w:rFonts w:cstheme="minorHAnsi"/>
          <w:shd w:val="clear" w:color="auto" w:fill="FFFFFF"/>
        </w:rPr>
        <w:t>(Last accessed 22 /</w:t>
      </w:r>
      <w:r w:rsidR="00BD6ED2" w:rsidRPr="0059373E">
        <w:rPr>
          <w:rFonts w:cstheme="minorHAnsi"/>
          <w:shd w:val="clear" w:color="auto" w:fill="FFFFFF"/>
        </w:rPr>
        <w:t>6</w:t>
      </w:r>
      <w:r w:rsidRPr="0059373E">
        <w:rPr>
          <w:rFonts w:cstheme="minorHAnsi"/>
          <w:shd w:val="clear" w:color="auto" w:fill="FFFFFF"/>
        </w:rPr>
        <w:t>/2020)</w:t>
      </w:r>
    </w:p>
    <w:p w14:paraId="476CC769" w14:textId="77777777" w:rsidR="00234A13" w:rsidRPr="0059373E" w:rsidRDefault="00585901" w:rsidP="00D722D4">
      <w:pPr>
        <w:pStyle w:val="ListParagraph"/>
        <w:numPr>
          <w:ilvl w:val="0"/>
          <w:numId w:val="79"/>
        </w:numPr>
        <w:rPr>
          <w:rFonts w:cstheme="minorHAnsi"/>
        </w:rPr>
      </w:pPr>
      <w:r w:rsidRPr="0059373E">
        <w:rPr>
          <w:rFonts w:cstheme="minorHAnsi"/>
        </w:rPr>
        <w:t>NHS England</w:t>
      </w:r>
      <w:r w:rsidR="00234A13" w:rsidRPr="0059373E">
        <w:rPr>
          <w:rFonts w:cstheme="minorHAnsi"/>
        </w:rPr>
        <w:t xml:space="preserve">. 2016. </w:t>
      </w:r>
      <w:r w:rsidR="008E3303" w:rsidRPr="0059373E">
        <w:rPr>
          <w:rFonts w:cstheme="minorHAnsi"/>
        </w:rPr>
        <w:t xml:space="preserve">The </w:t>
      </w:r>
      <w:r w:rsidR="00234A13" w:rsidRPr="0059373E">
        <w:rPr>
          <w:rFonts w:cstheme="minorHAnsi"/>
        </w:rPr>
        <w:t>Five Year Forward View for Mental Health.</w:t>
      </w:r>
      <w:r w:rsidR="00021947" w:rsidRPr="0059373E">
        <w:rPr>
          <w:rFonts w:cstheme="minorHAnsi"/>
        </w:rPr>
        <w:t xml:space="preserve"> (Online)</w:t>
      </w:r>
      <w:r w:rsidR="00234A13" w:rsidRPr="0059373E">
        <w:rPr>
          <w:rFonts w:cstheme="minorHAnsi"/>
        </w:rPr>
        <w:t xml:space="preserve"> Available from: </w:t>
      </w:r>
      <w:hyperlink r:id="rId94" w:history="1">
        <w:r w:rsidR="008E3303" w:rsidRPr="0059373E">
          <w:rPr>
            <w:rStyle w:val="Hyperlink"/>
            <w:rFonts w:cstheme="minorHAnsi"/>
          </w:rPr>
          <w:t>https://www.england.nhs.uk/wp-content/uploads/2016/02/Mental-Health-Taskforce-FYFV-final.pdf</w:t>
        </w:r>
      </w:hyperlink>
      <w:r w:rsidR="008E3303" w:rsidRPr="0059373E">
        <w:rPr>
          <w:rFonts w:cstheme="minorHAnsi"/>
        </w:rPr>
        <w:t xml:space="preserve"> Accessed 25/4/2020</w:t>
      </w:r>
    </w:p>
    <w:p w14:paraId="332AF032" w14:textId="77777777" w:rsidR="00234A13" w:rsidRPr="0059373E" w:rsidRDefault="0033392D" w:rsidP="00D722D4">
      <w:pPr>
        <w:pStyle w:val="ListParagraph"/>
        <w:numPr>
          <w:ilvl w:val="0"/>
          <w:numId w:val="79"/>
        </w:numPr>
        <w:rPr>
          <w:rFonts w:cstheme="minorHAnsi"/>
        </w:rPr>
      </w:pPr>
      <w:r w:rsidRPr="0059373E">
        <w:rPr>
          <w:rFonts w:cstheme="minorHAnsi"/>
        </w:rPr>
        <w:t xml:space="preserve">NHS Digital. 2018 </w:t>
      </w:r>
      <w:r w:rsidR="00234A13" w:rsidRPr="0059373E">
        <w:rPr>
          <w:rFonts w:cstheme="minorHAnsi"/>
        </w:rPr>
        <w:t xml:space="preserve">Psychological Therapies: reports on the use of IAPT services, England - September 2018 final, including reports on the IAPT pilots and quarter 2 2018-19 data - NHS Digital. Available from: </w:t>
      </w:r>
      <w:hyperlink r:id="rId95" w:history="1">
        <w:r w:rsidR="00234A13" w:rsidRPr="0059373E">
          <w:rPr>
            <w:rStyle w:val="Hyperlink"/>
            <w:rFonts w:cstheme="minorHAnsi"/>
          </w:rPr>
          <w:t>https://digital.nhs.uk/data-and-information/publications/statistical/psychological-therapies-report-on-the-use-of-</w:t>
        </w:r>
        <w:r w:rsidR="00234A13" w:rsidRPr="0059373E">
          <w:rPr>
            <w:rStyle w:val="Hyperlink"/>
            <w:rFonts w:cstheme="minorHAnsi"/>
          </w:rPr>
          <w:lastRenderedPageBreak/>
          <w:t>iaptservices/september-2018-final-including-reports-on-the-iapt-pilots-and-quarter-2-2018-19</w:t>
        </w:r>
      </w:hyperlink>
      <w:r w:rsidR="00234A13" w:rsidRPr="0059373E">
        <w:rPr>
          <w:rFonts w:cstheme="minorHAnsi"/>
        </w:rPr>
        <w:t xml:space="preserve"> </w:t>
      </w:r>
    </w:p>
    <w:p w14:paraId="114D7AF8" w14:textId="38545E5D" w:rsidR="00234A13" w:rsidRPr="0059373E" w:rsidRDefault="00585901" w:rsidP="00D722D4">
      <w:pPr>
        <w:pStyle w:val="ListParagraph"/>
        <w:numPr>
          <w:ilvl w:val="0"/>
          <w:numId w:val="79"/>
        </w:numPr>
        <w:rPr>
          <w:rFonts w:cstheme="minorHAnsi"/>
        </w:rPr>
      </w:pPr>
      <w:r w:rsidRPr="0059373E">
        <w:rPr>
          <w:rFonts w:cstheme="minorHAnsi"/>
        </w:rPr>
        <w:t>NHS England</w:t>
      </w:r>
      <w:r w:rsidR="00234A13" w:rsidRPr="0059373E">
        <w:rPr>
          <w:rFonts w:cstheme="minorHAnsi"/>
        </w:rPr>
        <w:t xml:space="preserve">. 2020. </w:t>
      </w:r>
      <w:r w:rsidR="00234A13" w:rsidRPr="0059373E">
        <w:rPr>
          <w:rFonts w:cstheme="minorHAnsi"/>
          <w:shd w:val="clear" w:color="auto" w:fill="FFFFFF"/>
        </w:rPr>
        <w:t>Stopping over medication of people with a learning disa</w:t>
      </w:r>
      <w:r w:rsidR="00457D87" w:rsidRPr="0059373E">
        <w:rPr>
          <w:rFonts w:cstheme="minorHAnsi"/>
          <w:shd w:val="clear" w:color="auto" w:fill="FFFFFF"/>
        </w:rPr>
        <w:t>bility, autism or both (STOMP) (Online)</w:t>
      </w:r>
      <w:r w:rsidR="00234A13" w:rsidRPr="0059373E">
        <w:rPr>
          <w:rFonts w:cstheme="minorHAnsi"/>
          <w:shd w:val="clear" w:color="auto" w:fill="FFFFFF"/>
        </w:rPr>
        <w:t xml:space="preserve"> Available </w:t>
      </w:r>
      <w:r w:rsidR="00B0337D" w:rsidRPr="0059373E">
        <w:rPr>
          <w:rFonts w:cstheme="minorHAnsi"/>
          <w:shd w:val="clear" w:color="auto" w:fill="FFFFFF"/>
        </w:rPr>
        <w:t>from:</w:t>
      </w:r>
      <w:r w:rsidR="00234A13" w:rsidRPr="0059373E">
        <w:rPr>
          <w:rFonts w:cstheme="minorHAnsi"/>
          <w:shd w:val="clear" w:color="auto" w:fill="FFFFFF"/>
        </w:rPr>
        <w:t xml:space="preserve"> </w:t>
      </w:r>
      <w:hyperlink r:id="rId96" w:history="1">
        <w:r w:rsidR="00234A13" w:rsidRPr="0059373E">
          <w:rPr>
            <w:rStyle w:val="Hyperlink"/>
            <w:rFonts w:cstheme="minorHAnsi"/>
            <w:shd w:val="clear" w:color="auto" w:fill="FFFFFF"/>
          </w:rPr>
          <w:t>https://www.england.nhs.uk/learning-disabilities/improving-health/stomp/</w:t>
        </w:r>
      </w:hyperlink>
      <w:r w:rsidR="0033392D" w:rsidRPr="0059373E">
        <w:rPr>
          <w:rFonts w:cstheme="minorHAnsi"/>
          <w:shd w:val="clear" w:color="auto" w:fill="FFFFFF"/>
        </w:rPr>
        <w:t xml:space="preserve"> A</w:t>
      </w:r>
      <w:r w:rsidR="00234A13" w:rsidRPr="0059373E">
        <w:rPr>
          <w:rFonts w:cstheme="minorHAnsi"/>
          <w:shd w:val="clear" w:color="auto" w:fill="FFFFFF"/>
        </w:rPr>
        <w:t>ccessed 26/4/2020</w:t>
      </w:r>
    </w:p>
    <w:p w14:paraId="64733689" w14:textId="77777777" w:rsidR="00234A13" w:rsidRPr="0059373E" w:rsidRDefault="00234A13" w:rsidP="00D722D4">
      <w:pPr>
        <w:pStyle w:val="ListParagraph"/>
        <w:numPr>
          <w:ilvl w:val="0"/>
          <w:numId w:val="79"/>
        </w:numPr>
        <w:rPr>
          <w:rFonts w:cstheme="minorHAnsi"/>
        </w:rPr>
      </w:pPr>
      <w:r w:rsidRPr="0059373E">
        <w:rPr>
          <w:rFonts w:cstheme="minorHAnsi"/>
        </w:rPr>
        <w:t>Diabetes UK. 2018</w:t>
      </w:r>
      <w:r w:rsidR="0033392D" w:rsidRPr="0059373E">
        <w:rPr>
          <w:rFonts w:cstheme="minorHAnsi"/>
        </w:rPr>
        <w:t>.</w:t>
      </w:r>
      <w:r w:rsidRPr="0059373E">
        <w:rPr>
          <w:rFonts w:cstheme="minorHAnsi"/>
        </w:rPr>
        <w:t xml:space="preserve"> How to make reasonable adjustments to diabetes care for adults with a learning disability. </w:t>
      </w:r>
      <w:r w:rsidR="0097742D" w:rsidRPr="0059373E">
        <w:rPr>
          <w:rFonts w:cstheme="minorHAnsi"/>
        </w:rPr>
        <w:t xml:space="preserve">(Online) </w:t>
      </w:r>
      <w:r w:rsidRPr="0059373E">
        <w:rPr>
          <w:rFonts w:cstheme="minorHAnsi"/>
        </w:rPr>
        <w:t xml:space="preserve">Available from: </w:t>
      </w:r>
      <w:hyperlink r:id="rId97" w:history="1">
        <w:r w:rsidRPr="0059373E">
          <w:rPr>
            <w:rStyle w:val="Hyperlink"/>
            <w:rFonts w:cstheme="minorHAnsi"/>
          </w:rPr>
          <w:t>https://www.diabetes.org.uk/resources-s3/2018-02/Diabetes%20UK%20-%20How%20to%20make%20reasonable%20adjustments%20to%20diabetes%20care%20for%20adults%20with%20a%20learning%20disability.pdf</w:t>
        </w:r>
      </w:hyperlink>
    </w:p>
    <w:p w14:paraId="330019AF" w14:textId="17B4E91C" w:rsidR="00234A13" w:rsidRPr="0059373E" w:rsidRDefault="00234A13" w:rsidP="00D722D4">
      <w:pPr>
        <w:pStyle w:val="ListParagraph"/>
        <w:numPr>
          <w:ilvl w:val="0"/>
          <w:numId w:val="79"/>
        </w:numPr>
        <w:rPr>
          <w:rFonts w:cstheme="minorHAnsi"/>
        </w:rPr>
      </w:pPr>
      <w:r w:rsidRPr="0059373E">
        <w:rPr>
          <w:rFonts w:cstheme="minorHAnsi"/>
        </w:rPr>
        <w:t xml:space="preserve">Kings Fund. 2020. </w:t>
      </w:r>
      <w:r w:rsidR="0033392D" w:rsidRPr="0059373E">
        <w:rPr>
          <w:rFonts w:cstheme="minorHAnsi"/>
        </w:rPr>
        <w:t>What are health inequalities? [O</w:t>
      </w:r>
      <w:r w:rsidRPr="0059373E">
        <w:rPr>
          <w:rFonts w:cstheme="minorHAnsi"/>
        </w:rPr>
        <w:t xml:space="preserve">nline] Available </w:t>
      </w:r>
      <w:r w:rsidR="00B0337D" w:rsidRPr="0059373E">
        <w:rPr>
          <w:rFonts w:cstheme="minorHAnsi"/>
        </w:rPr>
        <w:t>from:</w:t>
      </w:r>
      <w:r w:rsidRPr="0059373E">
        <w:rPr>
          <w:rFonts w:cstheme="minorHAnsi"/>
        </w:rPr>
        <w:t xml:space="preserve"> </w:t>
      </w:r>
      <w:hyperlink r:id="rId98" w:history="1">
        <w:r w:rsidRPr="0059373E">
          <w:rPr>
            <w:rStyle w:val="Hyperlink"/>
            <w:rFonts w:cstheme="minorHAnsi"/>
          </w:rPr>
          <w:t>https://www.kingsfund.org.uk/publications/what-are-health-inequalities accessed 10/5/2020</w:t>
        </w:r>
      </w:hyperlink>
    </w:p>
    <w:p w14:paraId="25E62857" w14:textId="77777777" w:rsidR="00234A13" w:rsidRPr="0059373E" w:rsidRDefault="00234A13" w:rsidP="00D722D4">
      <w:pPr>
        <w:pStyle w:val="ListParagraph"/>
        <w:numPr>
          <w:ilvl w:val="0"/>
          <w:numId w:val="79"/>
        </w:numPr>
        <w:rPr>
          <w:rFonts w:cstheme="minorHAnsi"/>
        </w:rPr>
      </w:pPr>
      <w:proofErr w:type="spellStart"/>
      <w:r w:rsidRPr="0059373E">
        <w:rPr>
          <w:rFonts w:cstheme="minorHAnsi"/>
          <w:shd w:val="clear" w:color="auto" w:fill="FFFFFF"/>
        </w:rPr>
        <w:t>Attridge</w:t>
      </w:r>
      <w:proofErr w:type="spellEnd"/>
      <w:r w:rsidRPr="0059373E">
        <w:rPr>
          <w:rFonts w:cstheme="minorHAnsi"/>
          <w:shd w:val="clear" w:color="auto" w:fill="FFFFFF"/>
        </w:rPr>
        <w:t xml:space="preserve"> M, Cre</w:t>
      </w:r>
      <w:r w:rsidR="005365EF" w:rsidRPr="0059373E">
        <w:rPr>
          <w:rFonts w:cstheme="minorHAnsi"/>
          <w:shd w:val="clear" w:color="auto" w:fill="FFFFFF"/>
        </w:rPr>
        <w:t xml:space="preserve">amer J, Ramsden M et al. </w:t>
      </w:r>
      <w:r w:rsidR="0097742D" w:rsidRPr="0059373E">
        <w:rPr>
          <w:rFonts w:cstheme="minorHAnsi"/>
          <w:shd w:val="clear" w:color="auto" w:fill="FFFFFF"/>
        </w:rPr>
        <w:t>C</w:t>
      </w:r>
      <w:r w:rsidRPr="0059373E">
        <w:rPr>
          <w:rFonts w:cstheme="minorHAnsi"/>
          <w:shd w:val="clear" w:color="auto" w:fill="FFFFFF"/>
        </w:rPr>
        <w:t>ulturally appropriate health education for people in ethnic minority groups with type 2 diabetes mellitus. </w:t>
      </w:r>
      <w:r w:rsidR="005365EF" w:rsidRPr="0059373E">
        <w:rPr>
          <w:rFonts w:cstheme="minorHAnsi"/>
          <w:i/>
          <w:shd w:val="clear" w:color="auto" w:fill="FFFFFF"/>
        </w:rPr>
        <w:t xml:space="preserve">The </w:t>
      </w:r>
      <w:r w:rsidRPr="0059373E">
        <w:rPr>
          <w:rStyle w:val="Emphasis"/>
          <w:rFonts w:cstheme="minorHAnsi"/>
        </w:rPr>
        <w:t xml:space="preserve">Cochrane Database </w:t>
      </w:r>
      <w:r w:rsidR="005365EF" w:rsidRPr="0059373E">
        <w:rPr>
          <w:rStyle w:val="Emphasis"/>
          <w:rFonts w:cstheme="minorHAnsi"/>
        </w:rPr>
        <w:t xml:space="preserve">of </w:t>
      </w:r>
      <w:r w:rsidRPr="0059373E">
        <w:rPr>
          <w:rStyle w:val="Emphasis"/>
          <w:rFonts w:cstheme="minorHAnsi"/>
        </w:rPr>
        <w:t>Syst</w:t>
      </w:r>
      <w:r w:rsidR="005365EF" w:rsidRPr="0059373E">
        <w:rPr>
          <w:rStyle w:val="Emphasis"/>
          <w:rFonts w:cstheme="minorHAnsi"/>
        </w:rPr>
        <w:t>ematic</w:t>
      </w:r>
      <w:r w:rsidRPr="0059373E">
        <w:rPr>
          <w:rStyle w:val="Emphasis"/>
          <w:rFonts w:cstheme="minorHAnsi"/>
        </w:rPr>
        <w:t xml:space="preserve"> Rev</w:t>
      </w:r>
      <w:r w:rsidR="005365EF" w:rsidRPr="0059373E">
        <w:rPr>
          <w:rStyle w:val="Emphasis"/>
          <w:rFonts w:cstheme="minorHAnsi"/>
        </w:rPr>
        <w:t>iews</w:t>
      </w:r>
      <w:r w:rsidR="005365EF" w:rsidRPr="0059373E">
        <w:rPr>
          <w:rFonts w:cstheme="minorHAnsi"/>
          <w:shd w:val="clear" w:color="auto" w:fill="FFFFFF"/>
        </w:rPr>
        <w:t xml:space="preserve">. 2014 </w:t>
      </w:r>
      <w:r w:rsidR="0097742D" w:rsidRPr="0059373E">
        <w:rPr>
          <w:rFonts w:cstheme="minorHAnsi"/>
          <w:shd w:val="clear" w:color="auto" w:fill="FFFFFF"/>
        </w:rPr>
        <w:t xml:space="preserve">doi: </w:t>
      </w:r>
      <w:hyperlink r:id="rId99" w:tgtFrame="_blank" w:history="1">
        <w:r w:rsidR="0097742D" w:rsidRPr="0059373E">
          <w:rPr>
            <w:rStyle w:val="Hyperlink"/>
            <w:rFonts w:cstheme="minorHAnsi"/>
          </w:rPr>
          <w:t>10.1002/14651858.CD006424.pub3</w:t>
        </w:r>
      </w:hyperlink>
    </w:p>
    <w:p w14:paraId="09A65C50" w14:textId="77777777" w:rsidR="00234A13" w:rsidRPr="0059373E" w:rsidRDefault="00160D6A" w:rsidP="00D722D4">
      <w:pPr>
        <w:pStyle w:val="ListParagraph"/>
        <w:numPr>
          <w:ilvl w:val="0"/>
          <w:numId w:val="79"/>
        </w:numPr>
        <w:spacing w:after="0"/>
        <w:rPr>
          <w:rFonts w:eastAsia="Times New Roman" w:cstheme="minorHAnsi"/>
          <w:color w:val="000000"/>
          <w:lang w:eastAsia="en-GB"/>
        </w:rPr>
      </w:pPr>
      <w:proofErr w:type="spellStart"/>
      <w:r w:rsidRPr="0059373E">
        <w:rPr>
          <w:rFonts w:eastAsia="Times New Roman" w:cstheme="minorHAnsi"/>
          <w:color w:val="000000"/>
          <w:lang w:eastAsia="en-GB"/>
        </w:rPr>
        <w:t>Tillin</w:t>
      </w:r>
      <w:proofErr w:type="spellEnd"/>
      <w:r w:rsidRPr="0059373E">
        <w:rPr>
          <w:rFonts w:eastAsia="Times New Roman" w:cstheme="minorHAnsi"/>
          <w:color w:val="000000"/>
          <w:lang w:eastAsia="en-GB"/>
        </w:rPr>
        <w:t xml:space="preserve"> </w:t>
      </w:r>
      <w:r w:rsidR="006634F4" w:rsidRPr="0059373E">
        <w:rPr>
          <w:rFonts w:eastAsia="Times New Roman" w:cstheme="minorHAnsi"/>
          <w:color w:val="000000"/>
          <w:lang w:eastAsia="en-GB"/>
        </w:rPr>
        <w:t>et al</w:t>
      </w:r>
      <w:r w:rsidR="00234A13" w:rsidRPr="0059373E">
        <w:rPr>
          <w:rFonts w:eastAsia="Times New Roman" w:cstheme="minorHAnsi"/>
          <w:color w:val="000000"/>
          <w:lang w:eastAsia="en-GB"/>
        </w:rPr>
        <w:t xml:space="preserve">. Southall And Brent </w:t>
      </w:r>
      <w:proofErr w:type="spellStart"/>
      <w:r w:rsidR="00234A13" w:rsidRPr="0059373E">
        <w:rPr>
          <w:rFonts w:eastAsia="Times New Roman" w:cstheme="minorHAnsi"/>
          <w:color w:val="000000"/>
          <w:lang w:eastAsia="en-GB"/>
        </w:rPr>
        <w:t>REvisited</w:t>
      </w:r>
      <w:proofErr w:type="spellEnd"/>
      <w:r w:rsidR="00234A13" w:rsidRPr="0059373E">
        <w:rPr>
          <w:rFonts w:eastAsia="Times New Roman" w:cstheme="minorHAnsi"/>
          <w:color w:val="000000"/>
          <w:lang w:eastAsia="en-GB"/>
        </w:rPr>
        <w:t>: cohort profile of SABRE,</w:t>
      </w:r>
      <w:r w:rsidR="009840EE" w:rsidRPr="0059373E">
        <w:rPr>
          <w:rFonts w:eastAsia="Times New Roman" w:cstheme="minorHAnsi"/>
          <w:color w:val="000000"/>
          <w:lang w:eastAsia="en-GB"/>
        </w:rPr>
        <w:t xml:space="preserve"> </w:t>
      </w:r>
      <w:r w:rsidR="00234A13" w:rsidRPr="0059373E">
        <w:rPr>
          <w:rFonts w:eastAsia="Times New Roman" w:cstheme="minorHAnsi"/>
          <w:color w:val="000000"/>
          <w:lang w:eastAsia="en-GB"/>
        </w:rPr>
        <w:t xml:space="preserve">a UK population-based comparison of cardiovascular disease and diabetes in people of European, Indian Asian and African Caribbean origins. International Journal of Epidemiology. </w:t>
      </w:r>
      <w:r w:rsidR="006634F4" w:rsidRPr="0059373E">
        <w:rPr>
          <w:rFonts w:eastAsia="Times New Roman" w:cstheme="minorHAnsi"/>
          <w:color w:val="000000"/>
          <w:lang w:eastAsia="en-GB"/>
        </w:rPr>
        <w:t>2012 41(</w:t>
      </w:r>
      <w:r w:rsidR="00234A13" w:rsidRPr="0059373E">
        <w:rPr>
          <w:rFonts w:eastAsia="Times New Roman" w:cstheme="minorHAnsi"/>
          <w:color w:val="000000"/>
          <w:lang w:eastAsia="en-GB"/>
        </w:rPr>
        <w:t>1</w:t>
      </w:r>
      <w:r w:rsidR="006634F4" w:rsidRPr="0059373E">
        <w:rPr>
          <w:rFonts w:eastAsia="Times New Roman" w:cstheme="minorHAnsi"/>
          <w:color w:val="000000"/>
          <w:lang w:eastAsia="en-GB"/>
        </w:rPr>
        <w:t xml:space="preserve">): </w:t>
      </w:r>
      <w:r w:rsidR="00234A13" w:rsidRPr="0059373E">
        <w:rPr>
          <w:rFonts w:eastAsia="Times New Roman" w:cstheme="minorHAnsi"/>
          <w:color w:val="000000"/>
          <w:lang w:eastAsia="en-GB"/>
        </w:rPr>
        <w:t xml:space="preserve">33-42 </w:t>
      </w:r>
      <w:hyperlink r:id="rId100" w:history="1">
        <w:r w:rsidR="00234A13" w:rsidRPr="0059373E">
          <w:rPr>
            <w:rStyle w:val="Hyperlink"/>
            <w:rFonts w:eastAsia="Times New Roman" w:cstheme="minorHAnsi"/>
          </w:rPr>
          <w:t>https://doi.org/10.1093/ije/dyd175</w:t>
        </w:r>
      </w:hyperlink>
    </w:p>
    <w:p w14:paraId="4E302036" w14:textId="77777777" w:rsidR="00234A13" w:rsidRPr="0059373E" w:rsidRDefault="009D4C3C" w:rsidP="00D722D4">
      <w:pPr>
        <w:pStyle w:val="ListParagraph"/>
        <w:numPr>
          <w:ilvl w:val="0"/>
          <w:numId w:val="79"/>
        </w:numPr>
        <w:rPr>
          <w:rFonts w:cstheme="minorHAnsi"/>
        </w:rPr>
      </w:pPr>
      <w:r w:rsidRPr="0059373E">
        <w:rPr>
          <w:rFonts w:cstheme="minorHAnsi"/>
        </w:rPr>
        <w:t>Diabetes on the net. The six steps to insulin safety. (online)</w:t>
      </w:r>
      <w:r w:rsidR="00234A13" w:rsidRPr="0059373E">
        <w:rPr>
          <w:rFonts w:cstheme="minorHAnsi"/>
        </w:rPr>
        <w:t xml:space="preserve"> Available from </w:t>
      </w:r>
      <w:hyperlink r:id="rId101" w:history="1">
        <w:r w:rsidR="00234A13" w:rsidRPr="0059373E">
          <w:rPr>
            <w:rStyle w:val="Hyperlink"/>
            <w:rFonts w:cstheme="minorHAnsi"/>
          </w:rPr>
          <w:t>https://www.diabetesonthenet.com/course/the-six-steps-to-insulin-safety/details</w:t>
        </w:r>
      </w:hyperlink>
      <w:r w:rsidR="00234A13" w:rsidRPr="0059373E">
        <w:rPr>
          <w:rFonts w:cstheme="minorHAnsi"/>
        </w:rPr>
        <w:t xml:space="preserve"> </w:t>
      </w:r>
    </w:p>
    <w:p w14:paraId="27508578" w14:textId="125F8A0D" w:rsidR="002B687D" w:rsidRPr="0059373E" w:rsidRDefault="002B687D" w:rsidP="002B687D">
      <w:pPr>
        <w:pStyle w:val="ListParagraph"/>
        <w:numPr>
          <w:ilvl w:val="0"/>
          <w:numId w:val="79"/>
        </w:numPr>
        <w:rPr>
          <w:rFonts w:cstheme="minorHAnsi"/>
        </w:rPr>
      </w:pPr>
      <w:r w:rsidRPr="0059373E">
        <w:rPr>
          <w:rFonts w:cstheme="minorHAnsi"/>
        </w:rPr>
        <w:t xml:space="preserve">NHS Digital. 2019. Medication Safety- Indicators Specification. Available </w:t>
      </w:r>
      <w:r w:rsidR="00B0337D" w:rsidRPr="0059373E">
        <w:rPr>
          <w:rFonts w:cstheme="minorHAnsi"/>
        </w:rPr>
        <w:t>from:</w:t>
      </w:r>
      <w:r w:rsidRPr="0059373E">
        <w:rPr>
          <w:rFonts w:cstheme="minorHAnsi"/>
        </w:rPr>
        <w:t xml:space="preserve"> </w:t>
      </w:r>
      <w:hyperlink r:id="rId102" w:history="1">
        <w:r w:rsidRPr="0059373E">
          <w:rPr>
            <w:rStyle w:val="Hyperlink"/>
            <w:rFonts w:cstheme="minorHAnsi"/>
          </w:rPr>
          <w:t>https://www.nhsbsa.nhs.uk/sites/default/files/2019-08/Medication%20Safety%20-%20Indicators%20Specification%20%28Aug19%29.pdf</w:t>
        </w:r>
      </w:hyperlink>
      <w:r w:rsidRPr="0059373E">
        <w:rPr>
          <w:rFonts w:cstheme="minorHAnsi"/>
        </w:rPr>
        <w:t xml:space="preserve"> accessed 28/4/2020</w:t>
      </w:r>
    </w:p>
    <w:p w14:paraId="571D1BDE" w14:textId="763FD502" w:rsidR="00234A13" w:rsidRPr="0059373E" w:rsidRDefault="00585901" w:rsidP="00D722D4">
      <w:pPr>
        <w:pStyle w:val="ListParagraph"/>
        <w:numPr>
          <w:ilvl w:val="0"/>
          <w:numId w:val="79"/>
        </w:numPr>
        <w:rPr>
          <w:rFonts w:cstheme="minorHAnsi"/>
        </w:rPr>
      </w:pPr>
      <w:r w:rsidRPr="0059373E">
        <w:rPr>
          <w:rFonts w:cstheme="minorHAnsi"/>
        </w:rPr>
        <w:t>NHS England</w:t>
      </w:r>
      <w:r w:rsidR="00234A13" w:rsidRPr="0059373E">
        <w:rPr>
          <w:rFonts w:cstheme="minorHAnsi"/>
        </w:rPr>
        <w:t>. 2019</w:t>
      </w:r>
      <w:r w:rsidR="009D4C3C" w:rsidRPr="0059373E">
        <w:rPr>
          <w:rFonts w:cstheme="minorHAnsi"/>
        </w:rPr>
        <w:t>. Language Matter in Diabetes. (online)</w:t>
      </w:r>
      <w:r w:rsidR="00234A13" w:rsidRPr="0059373E">
        <w:rPr>
          <w:rFonts w:cstheme="minorHAnsi"/>
        </w:rPr>
        <w:t xml:space="preserve"> Available </w:t>
      </w:r>
      <w:r w:rsidR="00B0337D" w:rsidRPr="0059373E">
        <w:rPr>
          <w:rFonts w:cstheme="minorHAnsi"/>
        </w:rPr>
        <w:t>from:</w:t>
      </w:r>
      <w:r w:rsidR="00234A13" w:rsidRPr="0059373E">
        <w:rPr>
          <w:rFonts w:cstheme="minorHAnsi"/>
        </w:rPr>
        <w:t xml:space="preserve"> </w:t>
      </w:r>
      <w:hyperlink r:id="rId103" w:history="1">
        <w:r w:rsidR="009D4C3C" w:rsidRPr="0059373E">
          <w:rPr>
            <w:rStyle w:val="Hyperlink"/>
            <w:rFonts w:cstheme="minorHAnsi"/>
          </w:rPr>
          <w:t>https://www.england.nhs.uk/wp-content/uploads/2018/06/language-matters.pdf</w:t>
        </w:r>
      </w:hyperlink>
      <w:r w:rsidR="009D4C3C" w:rsidRPr="0059373E">
        <w:rPr>
          <w:rFonts w:cstheme="minorHAnsi"/>
        </w:rPr>
        <w:t xml:space="preserve"> Accessed 26/4/2020</w:t>
      </w:r>
    </w:p>
    <w:p w14:paraId="12C2F43C" w14:textId="77777777" w:rsidR="00234A13" w:rsidRPr="0059373E" w:rsidRDefault="00585901" w:rsidP="00D722D4">
      <w:pPr>
        <w:pStyle w:val="ListParagraph"/>
        <w:numPr>
          <w:ilvl w:val="0"/>
          <w:numId w:val="79"/>
        </w:numPr>
        <w:rPr>
          <w:rFonts w:cstheme="minorHAnsi"/>
        </w:rPr>
      </w:pPr>
      <w:r w:rsidRPr="0059373E">
        <w:rPr>
          <w:rFonts w:cstheme="minorHAnsi"/>
        </w:rPr>
        <w:t>NHS England</w:t>
      </w:r>
      <w:r w:rsidR="00234A13" w:rsidRPr="0059373E">
        <w:rPr>
          <w:rFonts w:cstheme="minorHAnsi"/>
        </w:rPr>
        <w:t xml:space="preserve">. 2020. Language Matters in Obesity. </w:t>
      </w:r>
      <w:r w:rsidR="0040124F" w:rsidRPr="0059373E">
        <w:rPr>
          <w:rFonts w:cstheme="minorHAnsi"/>
        </w:rPr>
        <w:t>(Awaiting publication)</w:t>
      </w:r>
    </w:p>
    <w:p w14:paraId="5C205A71" w14:textId="77777777" w:rsidR="00234A13" w:rsidRPr="0059373E" w:rsidRDefault="00234A13" w:rsidP="00D722D4">
      <w:pPr>
        <w:pStyle w:val="ListParagraph"/>
        <w:numPr>
          <w:ilvl w:val="0"/>
          <w:numId w:val="79"/>
        </w:numPr>
        <w:rPr>
          <w:rStyle w:val="mixed-citation"/>
          <w:rFonts w:cstheme="minorHAnsi"/>
        </w:rPr>
      </w:pPr>
      <w:r w:rsidRPr="0059373E">
        <w:rPr>
          <w:rStyle w:val="mixed-citation"/>
          <w:rFonts w:cstheme="minorHAnsi"/>
          <w:lang w:val="en"/>
        </w:rPr>
        <w:t xml:space="preserve">Bradley C, Plowright R, Stewart J, Valentine J, </w:t>
      </w:r>
      <w:proofErr w:type="spellStart"/>
      <w:r w:rsidRPr="0059373E">
        <w:rPr>
          <w:rStyle w:val="mixed-citation"/>
          <w:rFonts w:cstheme="minorHAnsi"/>
          <w:lang w:val="en"/>
        </w:rPr>
        <w:t>Witthaus</w:t>
      </w:r>
      <w:proofErr w:type="spellEnd"/>
      <w:r w:rsidRPr="0059373E">
        <w:rPr>
          <w:rStyle w:val="mixed-citation"/>
          <w:rFonts w:cstheme="minorHAnsi"/>
          <w:lang w:val="en"/>
        </w:rPr>
        <w:t xml:space="preserve"> E. </w:t>
      </w:r>
      <w:r w:rsidRPr="0059373E">
        <w:rPr>
          <w:rStyle w:val="ref-title"/>
          <w:rFonts w:cstheme="minorHAnsi"/>
          <w:lang w:val="en"/>
        </w:rPr>
        <w:t>The Diabetes Treatment Satisfaction Questionnaire change version (</w:t>
      </w:r>
      <w:proofErr w:type="spellStart"/>
      <w:r w:rsidRPr="0059373E">
        <w:rPr>
          <w:rStyle w:val="ref-title"/>
          <w:rFonts w:cstheme="minorHAnsi"/>
          <w:lang w:val="en"/>
        </w:rPr>
        <w:t>DTSQc</w:t>
      </w:r>
      <w:proofErr w:type="spellEnd"/>
      <w:r w:rsidRPr="0059373E">
        <w:rPr>
          <w:rStyle w:val="ref-title"/>
          <w:rFonts w:cstheme="minorHAnsi"/>
          <w:lang w:val="en"/>
        </w:rPr>
        <w:t>) evaluated in insulin glargine trials shows greater responsiveness to improvements than the original DTSQ</w:t>
      </w:r>
      <w:r w:rsidRPr="0059373E">
        <w:rPr>
          <w:rStyle w:val="mixed-citation"/>
          <w:rFonts w:cstheme="minorHAnsi"/>
          <w:lang w:val="en"/>
        </w:rPr>
        <w:t xml:space="preserve">. </w:t>
      </w:r>
      <w:r w:rsidRPr="0059373E">
        <w:rPr>
          <w:rStyle w:val="ref-journal"/>
          <w:rFonts w:cstheme="minorHAnsi"/>
          <w:lang w:val="en"/>
        </w:rPr>
        <w:t xml:space="preserve">Health </w:t>
      </w:r>
      <w:r w:rsidR="00F24032" w:rsidRPr="0059373E">
        <w:rPr>
          <w:rStyle w:val="ref-journal"/>
          <w:rFonts w:cstheme="minorHAnsi"/>
          <w:lang w:val="en"/>
        </w:rPr>
        <w:t xml:space="preserve">and Quality of </w:t>
      </w:r>
      <w:r w:rsidRPr="0059373E">
        <w:rPr>
          <w:rStyle w:val="ref-journal"/>
          <w:rFonts w:cstheme="minorHAnsi"/>
          <w:lang w:val="en"/>
        </w:rPr>
        <w:t>Life Outcomes</w:t>
      </w:r>
      <w:r w:rsidR="00F24032" w:rsidRPr="0059373E">
        <w:rPr>
          <w:rStyle w:val="mixed-citation"/>
          <w:rFonts w:cstheme="minorHAnsi"/>
          <w:lang w:val="en"/>
        </w:rPr>
        <w:t>. 2007: 10(</w:t>
      </w:r>
      <w:r w:rsidRPr="0059373E">
        <w:rPr>
          <w:rStyle w:val="ref-vol"/>
          <w:rFonts w:cstheme="minorHAnsi"/>
          <w:lang w:val="en"/>
        </w:rPr>
        <w:t>5</w:t>
      </w:r>
      <w:r w:rsidR="00F24032" w:rsidRPr="0059373E">
        <w:rPr>
          <w:rStyle w:val="ref-vol"/>
          <w:rFonts w:cstheme="minorHAnsi"/>
          <w:lang w:val="en"/>
        </w:rPr>
        <w:t>)</w:t>
      </w:r>
      <w:r w:rsidRPr="0059373E">
        <w:rPr>
          <w:rStyle w:val="mixed-citation"/>
          <w:rFonts w:cstheme="minorHAnsi"/>
          <w:lang w:val="en"/>
        </w:rPr>
        <w:t>:57</w:t>
      </w:r>
      <w:r w:rsidR="0063604B" w:rsidRPr="0059373E">
        <w:rPr>
          <w:rStyle w:val="mixed-citation"/>
          <w:rFonts w:cstheme="minorHAnsi"/>
          <w:lang w:val="en"/>
        </w:rPr>
        <w:t xml:space="preserve"> doi: </w:t>
      </w:r>
      <w:hyperlink r:id="rId104" w:tgtFrame="_blank" w:history="1">
        <w:r w:rsidR="0063604B" w:rsidRPr="0059373E">
          <w:rPr>
            <w:rStyle w:val="Hyperlink"/>
            <w:rFonts w:cstheme="minorHAnsi"/>
          </w:rPr>
          <w:t>10.1186/1477-7525-5-57</w:t>
        </w:r>
      </w:hyperlink>
    </w:p>
    <w:p w14:paraId="603A872D" w14:textId="09DBA817" w:rsidR="00234A13" w:rsidRPr="0059373E" w:rsidRDefault="00234A13" w:rsidP="005365EF">
      <w:pPr>
        <w:pStyle w:val="ListParagraph"/>
        <w:numPr>
          <w:ilvl w:val="0"/>
          <w:numId w:val="79"/>
        </w:numPr>
        <w:rPr>
          <w:rFonts w:cstheme="minorHAnsi"/>
        </w:rPr>
      </w:pPr>
      <w:r w:rsidRPr="0059373E">
        <w:rPr>
          <w:rFonts w:cstheme="minorHAnsi"/>
        </w:rPr>
        <w:t xml:space="preserve">NHS Digital. National Diabetes </w:t>
      </w:r>
      <w:proofErr w:type="spellStart"/>
      <w:r w:rsidRPr="0059373E">
        <w:rPr>
          <w:rFonts w:cstheme="minorHAnsi"/>
        </w:rPr>
        <w:t>Footcare</w:t>
      </w:r>
      <w:proofErr w:type="spellEnd"/>
      <w:r w:rsidRPr="0059373E">
        <w:rPr>
          <w:rFonts w:cstheme="minorHAnsi"/>
        </w:rPr>
        <w:t xml:space="preserve"> Audit. [online] Accessed </w:t>
      </w:r>
      <w:r w:rsidR="00B0337D" w:rsidRPr="0059373E">
        <w:rPr>
          <w:rFonts w:cstheme="minorHAnsi"/>
        </w:rPr>
        <w:t>from:</w:t>
      </w:r>
      <w:r w:rsidRPr="0059373E">
        <w:rPr>
          <w:rFonts w:cstheme="minorHAnsi"/>
        </w:rPr>
        <w:t xml:space="preserve"> </w:t>
      </w:r>
      <w:hyperlink r:id="rId105" w:history="1">
        <w:r w:rsidR="005365EF" w:rsidRPr="0059373E">
          <w:rPr>
            <w:rStyle w:val="Hyperlink"/>
            <w:rFonts w:cstheme="minorHAnsi"/>
          </w:rPr>
          <w:t>https://digital.nhs.uk/data-and-information/clinical-audits-and-registries/national-diabetes-foot-care-audit</w:t>
        </w:r>
      </w:hyperlink>
      <w:r w:rsidR="005365EF" w:rsidRPr="0059373E">
        <w:rPr>
          <w:rFonts w:cstheme="minorHAnsi"/>
        </w:rPr>
        <w:t xml:space="preserve"> </w:t>
      </w:r>
      <w:r w:rsidRPr="0059373E">
        <w:rPr>
          <w:rFonts w:cstheme="minorHAnsi"/>
        </w:rPr>
        <w:t xml:space="preserve"> </w:t>
      </w:r>
      <w:r w:rsidR="005365EF" w:rsidRPr="0059373E">
        <w:rPr>
          <w:rFonts w:cstheme="minorHAnsi"/>
        </w:rPr>
        <w:t>accessed on 22/6/2020</w:t>
      </w:r>
    </w:p>
    <w:p w14:paraId="4060B94A" w14:textId="4ACC1F4B" w:rsidR="00234A13" w:rsidRPr="0059373E" w:rsidRDefault="00234A13" w:rsidP="005365EF">
      <w:pPr>
        <w:pStyle w:val="ListParagraph"/>
        <w:numPr>
          <w:ilvl w:val="0"/>
          <w:numId w:val="79"/>
        </w:numPr>
        <w:rPr>
          <w:rFonts w:cstheme="minorHAnsi"/>
        </w:rPr>
      </w:pPr>
      <w:r w:rsidRPr="0059373E">
        <w:rPr>
          <w:rFonts w:cstheme="minorHAnsi"/>
        </w:rPr>
        <w:t xml:space="preserve">NHS Digital. National Pregnancy in Diabetes Audit. [online] Accessed </w:t>
      </w:r>
      <w:r w:rsidR="00B0337D" w:rsidRPr="0059373E">
        <w:rPr>
          <w:rFonts w:cstheme="minorHAnsi"/>
        </w:rPr>
        <w:t>from:</w:t>
      </w:r>
      <w:r w:rsidRPr="0059373E">
        <w:rPr>
          <w:rFonts w:cstheme="minorHAnsi"/>
        </w:rPr>
        <w:t xml:space="preserve"> </w:t>
      </w:r>
      <w:hyperlink r:id="rId106" w:history="1">
        <w:r w:rsidR="005365EF" w:rsidRPr="0059373E">
          <w:rPr>
            <w:rStyle w:val="Hyperlink"/>
            <w:rFonts w:cstheme="minorHAnsi"/>
          </w:rPr>
          <w:t>https://digital.nhs.uk/data-and-information/clinical-audits-and-registries/national-pregnancy-in-diabetes-audit</w:t>
        </w:r>
      </w:hyperlink>
      <w:r w:rsidR="005365EF" w:rsidRPr="0059373E">
        <w:rPr>
          <w:rFonts w:cstheme="minorHAnsi"/>
        </w:rPr>
        <w:t xml:space="preserve"> accessed 22/6/2020</w:t>
      </w:r>
    </w:p>
    <w:p w14:paraId="59B133F5" w14:textId="13D96F25" w:rsidR="00234A13" w:rsidRPr="0059373E" w:rsidRDefault="005365EF" w:rsidP="00D722D4">
      <w:pPr>
        <w:pStyle w:val="ListParagraph"/>
        <w:numPr>
          <w:ilvl w:val="0"/>
          <w:numId w:val="79"/>
        </w:numPr>
        <w:rPr>
          <w:rFonts w:cstheme="minorHAnsi"/>
        </w:rPr>
      </w:pPr>
      <w:r w:rsidRPr="0059373E">
        <w:rPr>
          <w:rFonts w:cstheme="minorHAnsi"/>
        </w:rPr>
        <w:t>National Institute of Health and Research (NIHR)</w:t>
      </w:r>
      <w:r w:rsidR="00234A13" w:rsidRPr="0059373E">
        <w:rPr>
          <w:rFonts w:cstheme="minorHAnsi"/>
        </w:rPr>
        <w:t>. 2020. NIHR Research Case Study: Screening and brief intervention for obesity in primary care (</w:t>
      </w:r>
      <w:proofErr w:type="spellStart"/>
      <w:r w:rsidR="00234A13" w:rsidRPr="0059373E">
        <w:rPr>
          <w:rFonts w:cstheme="minorHAnsi"/>
        </w:rPr>
        <w:t>BWeL</w:t>
      </w:r>
      <w:proofErr w:type="spellEnd"/>
      <w:r w:rsidR="00234A13" w:rsidRPr="0059373E">
        <w:rPr>
          <w:rFonts w:cstheme="minorHAnsi"/>
        </w:rPr>
        <w:t xml:space="preserve">): A parallel, two arm randomised control trial [online]. Available </w:t>
      </w:r>
      <w:r w:rsidR="00B0337D" w:rsidRPr="0059373E">
        <w:rPr>
          <w:rFonts w:cstheme="minorHAnsi"/>
        </w:rPr>
        <w:t>from:</w:t>
      </w:r>
      <w:r w:rsidR="00234A13" w:rsidRPr="0059373E">
        <w:rPr>
          <w:rFonts w:cstheme="minorHAnsi"/>
        </w:rPr>
        <w:t xml:space="preserve"> </w:t>
      </w:r>
    </w:p>
    <w:p w14:paraId="7E23234E" w14:textId="77777777" w:rsidR="005365EF" w:rsidRPr="0059373E" w:rsidRDefault="00F74FD8" w:rsidP="005365EF">
      <w:pPr>
        <w:pStyle w:val="ListParagraph"/>
        <w:spacing w:after="0"/>
        <w:rPr>
          <w:rStyle w:val="Hyperlink"/>
          <w:rFonts w:cstheme="minorHAnsi"/>
        </w:rPr>
      </w:pPr>
      <w:hyperlink r:id="rId107" w:history="1">
        <w:r w:rsidR="00234A13" w:rsidRPr="0059373E">
          <w:rPr>
            <w:rStyle w:val="Hyperlink"/>
            <w:rFonts w:cstheme="minorHAnsi"/>
          </w:rPr>
          <w:t>https://doi.org/10.1016/S0140-6736(16)31893-1</w:t>
        </w:r>
      </w:hyperlink>
    </w:p>
    <w:p w14:paraId="250E575B" w14:textId="77777777" w:rsidR="00234A13" w:rsidRPr="0059373E" w:rsidRDefault="005365EF" w:rsidP="005365EF">
      <w:pPr>
        <w:pStyle w:val="ListParagraph"/>
        <w:numPr>
          <w:ilvl w:val="0"/>
          <w:numId w:val="79"/>
        </w:numPr>
        <w:spacing w:after="0"/>
        <w:rPr>
          <w:rFonts w:cstheme="minorHAnsi"/>
        </w:rPr>
      </w:pPr>
      <w:r w:rsidRPr="0059373E">
        <w:rPr>
          <w:rFonts w:cstheme="minorHAnsi"/>
        </w:rPr>
        <w:t>W</w:t>
      </w:r>
      <w:r w:rsidR="00234A13" w:rsidRPr="0059373E">
        <w:rPr>
          <w:rFonts w:cstheme="minorHAnsi"/>
        </w:rPr>
        <w:t>enzel L</w:t>
      </w:r>
      <w:r w:rsidRPr="0059373E">
        <w:rPr>
          <w:rFonts w:cstheme="minorHAnsi"/>
        </w:rPr>
        <w:t>.</w:t>
      </w:r>
      <w:r w:rsidR="0091054D" w:rsidRPr="0059373E">
        <w:rPr>
          <w:rFonts w:cstheme="minorHAnsi"/>
        </w:rPr>
        <w:t xml:space="preserve"> Informal</w:t>
      </w:r>
      <w:r w:rsidR="00234A13" w:rsidRPr="0059373E">
        <w:rPr>
          <w:rFonts w:cstheme="minorHAnsi"/>
        </w:rPr>
        <w:t xml:space="preserve"> and flexible approaches to self-management education for people with diabetes: A Kings fund report commission</w:t>
      </w:r>
      <w:r w:rsidRPr="0059373E">
        <w:rPr>
          <w:rFonts w:cstheme="minorHAnsi"/>
        </w:rPr>
        <w:t>ed by Diabetes UK. 2016 Available from:</w:t>
      </w:r>
      <w:r w:rsidR="00234A13" w:rsidRPr="0059373E">
        <w:rPr>
          <w:rFonts w:cstheme="minorHAnsi"/>
        </w:rPr>
        <w:t xml:space="preserve"> </w:t>
      </w:r>
      <w:hyperlink r:id="rId108" w:history="1">
        <w:r w:rsidRPr="0059373E">
          <w:rPr>
            <w:rStyle w:val="Hyperlink"/>
            <w:rFonts w:cstheme="minorHAnsi"/>
          </w:rPr>
          <w:t>https://diabetes-resources-production.s3-eu-west-1.amazonaws.com/diabetes-storage/migration/pdf/Informal%2520and%2520flexible%2520approaches%2520to%2520diabetes%2520education_Kings%2520Fund%2520report%2520%28web%29.pdf</w:t>
        </w:r>
      </w:hyperlink>
      <w:r w:rsidRPr="0059373E">
        <w:rPr>
          <w:rFonts w:cstheme="minorHAnsi"/>
        </w:rPr>
        <w:t xml:space="preserve"> </w:t>
      </w:r>
    </w:p>
    <w:p w14:paraId="323A06D1" w14:textId="77777777" w:rsidR="00234A13" w:rsidRPr="0059373E" w:rsidRDefault="00234A13" w:rsidP="00D722D4">
      <w:pPr>
        <w:pStyle w:val="ListParagraph"/>
        <w:numPr>
          <w:ilvl w:val="0"/>
          <w:numId w:val="79"/>
        </w:numPr>
        <w:spacing w:after="0"/>
        <w:textAlignment w:val="baseline"/>
        <w:rPr>
          <w:rFonts w:eastAsia="Times New Roman" w:cstheme="minorHAnsi"/>
          <w:color w:val="000000"/>
          <w:lang w:eastAsia="en-GB"/>
        </w:rPr>
      </w:pPr>
      <w:r w:rsidRPr="0059373E">
        <w:rPr>
          <w:rFonts w:cstheme="minorHAnsi"/>
        </w:rPr>
        <w:t xml:space="preserve">Oliver, L. (2017). Whose diabetes is it anyway? </w:t>
      </w:r>
      <w:r w:rsidRPr="0059373E">
        <w:rPr>
          <w:rFonts w:cstheme="minorHAnsi"/>
          <w:i/>
          <w:iCs/>
        </w:rPr>
        <w:t>Practical Diabetes</w:t>
      </w:r>
      <w:r w:rsidRPr="0059373E">
        <w:rPr>
          <w:rFonts w:cstheme="minorHAnsi"/>
        </w:rPr>
        <w:t xml:space="preserve">, </w:t>
      </w:r>
      <w:r w:rsidRPr="0059373E">
        <w:rPr>
          <w:rFonts w:cstheme="minorHAnsi"/>
          <w:i/>
          <w:iCs/>
        </w:rPr>
        <w:t>34</w:t>
      </w:r>
      <w:r w:rsidRPr="0059373E">
        <w:rPr>
          <w:rFonts w:cstheme="minorHAnsi"/>
        </w:rPr>
        <w:t xml:space="preserve">(5), 173–177. </w:t>
      </w:r>
    </w:p>
    <w:p w14:paraId="772441B6" w14:textId="77777777" w:rsidR="00234A13" w:rsidRPr="0059373E" w:rsidRDefault="00F74FD8" w:rsidP="00D722D4">
      <w:pPr>
        <w:pStyle w:val="ListParagraph"/>
        <w:spacing w:after="0"/>
        <w:textAlignment w:val="baseline"/>
        <w:rPr>
          <w:rFonts w:cstheme="minorHAnsi"/>
        </w:rPr>
      </w:pPr>
      <w:hyperlink r:id="rId109" w:history="1">
        <w:r w:rsidR="00234A13" w:rsidRPr="0059373E">
          <w:rPr>
            <w:rStyle w:val="Hyperlink"/>
            <w:rFonts w:cstheme="minorHAnsi"/>
          </w:rPr>
          <w:t>https://doi.org/10.1002/pdi.2112</w:t>
        </w:r>
      </w:hyperlink>
    </w:p>
    <w:p w14:paraId="44F9CF63" w14:textId="77777777" w:rsidR="00234A13" w:rsidRPr="0059373E" w:rsidRDefault="00234A13" w:rsidP="00D722D4">
      <w:pPr>
        <w:pStyle w:val="ListParagraph"/>
        <w:numPr>
          <w:ilvl w:val="0"/>
          <w:numId w:val="79"/>
        </w:numPr>
        <w:spacing w:after="0"/>
        <w:textAlignment w:val="baseline"/>
        <w:rPr>
          <w:rFonts w:eastAsia="Times New Roman" w:cstheme="minorHAnsi"/>
          <w:color w:val="000000"/>
          <w:lang w:eastAsia="en-GB"/>
        </w:rPr>
      </w:pPr>
      <w:r w:rsidRPr="0059373E">
        <w:rPr>
          <w:rFonts w:eastAsia="MuseoSans-500" w:cstheme="minorHAnsi"/>
        </w:rPr>
        <w:t xml:space="preserve">DESMOND (Diabetes Education and Self-Management for Ongoing and Newly Diagnosed). Cultural Adaption. [Online] Accessed from: </w:t>
      </w:r>
      <w:hyperlink r:id="rId110" w:history="1">
        <w:r w:rsidRPr="0059373E">
          <w:rPr>
            <w:rStyle w:val="Hyperlink"/>
            <w:rFonts w:eastAsia="MuseoSans-500" w:cstheme="minorHAnsi"/>
          </w:rPr>
          <w:t>https://www.desmond-project.org.uk/portfolio/desmond-cultural-adaptation/</w:t>
        </w:r>
      </w:hyperlink>
      <w:r w:rsidRPr="0059373E">
        <w:rPr>
          <w:rFonts w:eastAsia="MuseoSans-500" w:cstheme="minorHAnsi"/>
        </w:rPr>
        <w:t xml:space="preserve"> </w:t>
      </w:r>
    </w:p>
    <w:p w14:paraId="3E95F4F0" w14:textId="77777777" w:rsidR="00234A13" w:rsidRPr="0059373E" w:rsidRDefault="00234A13" w:rsidP="00D722D4">
      <w:pPr>
        <w:pStyle w:val="ListParagraph"/>
        <w:numPr>
          <w:ilvl w:val="0"/>
          <w:numId w:val="79"/>
        </w:numPr>
        <w:spacing w:after="0"/>
        <w:textAlignment w:val="baseline"/>
        <w:rPr>
          <w:rFonts w:eastAsia="Times New Roman" w:cstheme="minorHAnsi"/>
          <w:color w:val="000000"/>
          <w:lang w:eastAsia="en-GB"/>
        </w:rPr>
      </w:pPr>
      <w:r w:rsidRPr="0059373E">
        <w:rPr>
          <w:rFonts w:eastAsia="Times New Roman" w:cstheme="minorHAnsi"/>
          <w:color w:val="000000"/>
          <w:lang w:eastAsia="en-GB"/>
        </w:rPr>
        <w:t xml:space="preserve">Diabetes UK. Diabetes information in different languages. [Online] Accessed from: </w:t>
      </w:r>
      <w:hyperlink r:id="rId111" w:history="1">
        <w:r w:rsidRPr="0059373E">
          <w:rPr>
            <w:rStyle w:val="Hyperlink"/>
            <w:rFonts w:eastAsia="Times New Roman" w:cstheme="minorHAnsi"/>
            <w:lang w:eastAsia="en-GB"/>
          </w:rPr>
          <w:t>https://www.diabetes.org.uk/diabetes-the-basics/information-in-different-languages</w:t>
        </w:r>
      </w:hyperlink>
    </w:p>
    <w:p w14:paraId="19E26B37" w14:textId="77777777" w:rsidR="00234A13" w:rsidRPr="0059373E" w:rsidRDefault="00234A13" w:rsidP="00D722D4">
      <w:pPr>
        <w:pStyle w:val="NormalWeb"/>
        <w:numPr>
          <w:ilvl w:val="0"/>
          <w:numId w:val="79"/>
        </w:numPr>
        <w:spacing w:line="276" w:lineRule="auto"/>
        <w:rPr>
          <w:rFonts w:asciiTheme="minorHAnsi" w:hAnsiTheme="minorHAnsi" w:cstheme="minorHAnsi"/>
          <w:color w:val="000000"/>
          <w:sz w:val="22"/>
          <w:szCs w:val="22"/>
        </w:rPr>
      </w:pPr>
      <w:proofErr w:type="spellStart"/>
      <w:r w:rsidRPr="0059373E">
        <w:rPr>
          <w:rFonts w:asciiTheme="minorHAnsi" w:eastAsia="MuseoSans-500" w:hAnsiTheme="minorHAnsi" w:cstheme="minorHAnsi"/>
          <w:sz w:val="22"/>
          <w:szCs w:val="22"/>
        </w:rPr>
        <w:t>Apnee</w:t>
      </w:r>
      <w:proofErr w:type="spellEnd"/>
      <w:r w:rsidRPr="0059373E">
        <w:rPr>
          <w:rFonts w:asciiTheme="minorHAnsi" w:eastAsia="MuseoSans-500" w:hAnsiTheme="minorHAnsi" w:cstheme="minorHAnsi"/>
          <w:sz w:val="22"/>
          <w:szCs w:val="22"/>
        </w:rPr>
        <w:t xml:space="preserve"> </w:t>
      </w:r>
      <w:proofErr w:type="spellStart"/>
      <w:r w:rsidRPr="0059373E">
        <w:rPr>
          <w:rFonts w:asciiTheme="minorHAnsi" w:eastAsia="MuseoSans-500" w:hAnsiTheme="minorHAnsi" w:cstheme="minorHAnsi"/>
          <w:sz w:val="22"/>
          <w:szCs w:val="22"/>
        </w:rPr>
        <w:t>Sehat</w:t>
      </w:r>
      <w:proofErr w:type="spellEnd"/>
      <w:r w:rsidRPr="0059373E">
        <w:rPr>
          <w:rFonts w:asciiTheme="minorHAnsi" w:eastAsia="MuseoSans-500" w:hAnsiTheme="minorHAnsi" w:cstheme="minorHAnsi"/>
          <w:sz w:val="22"/>
          <w:szCs w:val="22"/>
        </w:rPr>
        <w:t xml:space="preserve">. [Online] Accessed from: </w:t>
      </w:r>
      <w:hyperlink r:id="rId112" w:history="1">
        <w:r w:rsidRPr="0059373E">
          <w:rPr>
            <w:rStyle w:val="Hyperlink"/>
            <w:rFonts w:asciiTheme="minorHAnsi" w:eastAsia="MuseoSans-500" w:hAnsiTheme="minorHAnsi" w:cstheme="minorHAnsi"/>
            <w:sz w:val="22"/>
            <w:szCs w:val="22"/>
          </w:rPr>
          <w:t>http://www.apneesehat.net/</w:t>
        </w:r>
      </w:hyperlink>
      <w:r w:rsidRPr="0059373E">
        <w:rPr>
          <w:rFonts w:asciiTheme="minorHAnsi" w:eastAsia="MuseoSans-500" w:hAnsiTheme="minorHAnsi" w:cstheme="minorHAnsi"/>
          <w:sz w:val="22"/>
          <w:szCs w:val="22"/>
        </w:rPr>
        <w:t xml:space="preserve"> </w:t>
      </w:r>
    </w:p>
    <w:p w14:paraId="1E37D029" w14:textId="77777777" w:rsidR="00234A13" w:rsidRPr="0059373E" w:rsidRDefault="00234A13" w:rsidP="00D722D4">
      <w:pPr>
        <w:pStyle w:val="ListParagraph"/>
        <w:numPr>
          <w:ilvl w:val="0"/>
          <w:numId w:val="79"/>
        </w:numPr>
        <w:spacing w:after="0"/>
        <w:textAlignment w:val="baseline"/>
        <w:rPr>
          <w:rFonts w:eastAsia="Times New Roman" w:cstheme="minorHAnsi"/>
          <w:color w:val="000000"/>
          <w:lang w:eastAsia="en-GB"/>
        </w:rPr>
      </w:pPr>
      <w:r w:rsidRPr="0059373E">
        <w:rPr>
          <w:rFonts w:cstheme="minorHAnsi"/>
          <w:lang w:val="en"/>
        </w:rPr>
        <w:t xml:space="preserve">The </w:t>
      </w:r>
      <w:r w:rsidRPr="0059373E">
        <w:rPr>
          <w:rFonts w:eastAsia="MuseoSans-500" w:cstheme="minorHAnsi"/>
        </w:rPr>
        <w:t xml:space="preserve">South Asian Health Foundation (SAHF). [Online] Access at: </w:t>
      </w:r>
      <w:hyperlink r:id="rId113" w:history="1">
        <w:r w:rsidRPr="0059373E">
          <w:rPr>
            <w:rStyle w:val="Hyperlink"/>
            <w:rFonts w:eastAsia="MuseoSans-500" w:cstheme="minorHAnsi"/>
          </w:rPr>
          <w:t>www.sahf.org.uk</w:t>
        </w:r>
      </w:hyperlink>
    </w:p>
    <w:p w14:paraId="5E396AB1" w14:textId="77777777" w:rsidR="00234A13" w:rsidRPr="0059373E" w:rsidRDefault="00234A13" w:rsidP="00D722D4">
      <w:pPr>
        <w:pStyle w:val="ListParagraph"/>
        <w:numPr>
          <w:ilvl w:val="0"/>
          <w:numId w:val="79"/>
        </w:numPr>
        <w:spacing w:after="0"/>
        <w:textAlignment w:val="baseline"/>
        <w:rPr>
          <w:rFonts w:eastAsia="Times New Roman" w:cstheme="minorHAnsi"/>
          <w:lang w:eastAsia="en-GB"/>
        </w:rPr>
      </w:pPr>
      <w:proofErr w:type="spellStart"/>
      <w:r w:rsidRPr="0059373E">
        <w:rPr>
          <w:rFonts w:cstheme="minorHAnsi"/>
        </w:rPr>
        <w:t>Mehar</w:t>
      </w:r>
      <w:proofErr w:type="spellEnd"/>
      <w:r w:rsidRPr="0059373E">
        <w:rPr>
          <w:rFonts w:cstheme="minorHAnsi"/>
        </w:rPr>
        <w:t xml:space="preserve"> S, St John</w:t>
      </w:r>
      <w:r w:rsidR="00276994" w:rsidRPr="0059373E">
        <w:rPr>
          <w:rFonts w:cstheme="minorHAnsi"/>
        </w:rPr>
        <w:t xml:space="preserve"> J, Cheyette C, </w:t>
      </w:r>
      <w:proofErr w:type="spellStart"/>
      <w:r w:rsidR="00276994" w:rsidRPr="0059373E">
        <w:rPr>
          <w:rFonts w:cstheme="minorHAnsi"/>
        </w:rPr>
        <w:t>Balolia</w:t>
      </w:r>
      <w:proofErr w:type="spellEnd"/>
      <w:r w:rsidR="00276994" w:rsidRPr="0059373E">
        <w:rPr>
          <w:rFonts w:cstheme="minorHAnsi"/>
        </w:rPr>
        <w:t xml:space="preserve"> Y et al. </w:t>
      </w:r>
      <w:r w:rsidRPr="0059373E">
        <w:rPr>
          <w:rFonts w:cstheme="minorHAnsi"/>
        </w:rPr>
        <w:t>Carbs &amp; Cals World Foods. A Visual Guide to African, Arabic, Caribbean and South Asian Foods fo</w:t>
      </w:r>
      <w:r w:rsidR="00276994" w:rsidRPr="0059373E">
        <w:rPr>
          <w:rFonts w:cstheme="minorHAnsi"/>
        </w:rPr>
        <w:t xml:space="preserve">r Diabetes &amp; Weight Management. </w:t>
      </w:r>
      <w:r w:rsidRPr="0059373E">
        <w:rPr>
          <w:rFonts w:cstheme="minorHAnsi"/>
        </w:rPr>
        <w:t>1</w:t>
      </w:r>
      <w:r w:rsidRPr="0059373E">
        <w:rPr>
          <w:rFonts w:cstheme="minorHAnsi"/>
          <w:vertAlign w:val="superscript"/>
        </w:rPr>
        <w:t>st</w:t>
      </w:r>
      <w:r w:rsidR="00276994" w:rsidRPr="0059373E">
        <w:rPr>
          <w:rFonts w:cstheme="minorHAnsi"/>
        </w:rPr>
        <w:t xml:space="preserve"> ed. London: </w:t>
      </w:r>
      <w:proofErr w:type="spellStart"/>
      <w:r w:rsidRPr="0059373E">
        <w:rPr>
          <w:rFonts w:cstheme="minorHAnsi"/>
        </w:rPr>
        <w:t>Chello</w:t>
      </w:r>
      <w:proofErr w:type="spellEnd"/>
      <w:r w:rsidRPr="0059373E">
        <w:rPr>
          <w:rFonts w:cstheme="minorHAnsi"/>
        </w:rPr>
        <w:t xml:space="preserve"> Publishing Limited</w:t>
      </w:r>
      <w:r w:rsidR="00276994" w:rsidRPr="0059373E">
        <w:rPr>
          <w:rFonts w:cstheme="minorHAnsi"/>
        </w:rPr>
        <w:t>. 2019</w:t>
      </w:r>
    </w:p>
    <w:p w14:paraId="5BBEF22C" w14:textId="77777777" w:rsidR="00234A13" w:rsidRPr="0059373E" w:rsidRDefault="00234A13" w:rsidP="00D722D4">
      <w:pPr>
        <w:pStyle w:val="ListParagraph"/>
        <w:numPr>
          <w:ilvl w:val="0"/>
          <w:numId w:val="79"/>
        </w:numPr>
        <w:spacing w:before="100" w:beforeAutospacing="1" w:after="100" w:afterAutospacing="1"/>
        <w:rPr>
          <w:rFonts w:cstheme="minorHAnsi"/>
        </w:rPr>
      </w:pPr>
      <w:r w:rsidRPr="0059373E">
        <w:rPr>
          <w:rFonts w:eastAsia="Times New Roman" w:cstheme="minorHAnsi"/>
          <w:lang w:eastAsia="en-GB"/>
        </w:rPr>
        <w:t xml:space="preserve"> </w:t>
      </w:r>
      <w:r w:rsidRPr="0059373E">
        <w:rPr>
          <w:rFonts w:cstheme="minorHAnsi"/>
        </w:rPr>
        <w:t>Franz, M. J., Boucher, J. L., Rutten</w:t>
      </w:r>
      <w:r w:rsidR="00F24032" w:rsidRPr="0059373E">
        <w:rPr>
          <w:rFonts w:cstheme="minorHAnsi"/>
        </w:rPr>
        <w:t xml:space="preserve">-Ramos, S., &amp; </w:t>
      </w:r>
      <w:proofErr w:type="spellStart"/>
      <w:r w:rsidR="00F24032" w:rsidRPr="0059373E">
        <w:rPr>
          <w:rFonts w:cstheme="minorHAnsi"/>
        </w:rPr>
        <w:t>VanWormer</w:t>
      </w:r>
      <w:proofErr w:type="spellEnd"/>
      <w:r w:rsidR="00F24032" w:rsidRPr="0059373E">
        <w:rPr>
          <w:rFonts w:cstheme="minorHAnsi"/>
        </w:rPr>
        <w:t>, J. J</w:t>
      </w:r>
      <w:r w:rsidRPr="0059373E">
        <w:rPr>
          <w:rFonts w:cstheme="minorHAnsi"/>
        </w:rPr>
        <w:t xml:space="preserve">. Lifestyle Weight-Loss Intervention Outcomes in Overweight and Obese Adults with Type 2 Diabetes: A Systematic Review and Meta-Analysis of Randomized Clinical Trials. </w:t>
      </w:r>
      <w:r w:rsidRPr="0059373E">
        <w:rPr>
          <w:rFonts w:cstheme="minorHAnsi"/>
          <w:iCs/>
        </w:rPr>
        <w:t>Journal of the Academy of Nutrition and Dietetics</w:t>
      </w:r>
      <w:r w:rsidRPr="0059373E">
        <w:rPr>
          <w:rFonts w:cstheme="minorHAnsi"/>
        </w:rPr>
        <w:t xml:space="preserve">, </w:t>
      </w:r>
      <w:r w:rsidR="00F24032" w:rsidRPr="0059373E">
        <w:rPr>
          <w:rFonts w:cstheme="minorHAnsi"/>
        </w:rPr>
        <w:t>2015:</w:t>
      </w:r>
      <w:r w:rsidRPr="0059373E">
        <w:rPr>
          <w:rFonts w:cstheme="minorHAnsi"/>
          <w:iCs/>
        </w:rPr>
        <w:t>115</w:t>
      </w:r>
      <w:r w:rsidR="00F24032" w:rsidRPr="0059373E">
        <w:rPr>
          <w:rFonts w:cstheme="minorHAnsi"/>
        </w:rPr>
        <w:t xml:space="preserve">(9): </w:t>
      </w:r>
      <w:r w:rsidRPr="0059373E">
        <w:rPr>
          <w:rFonts w:cstheme="minorHAnsi"/>
        </w:rPr>
        <w:t xml:space="preserve">1447–1463. </w:t>
      </w:r>
      <w:r w:rsidR="00CF5456" w:rsidRPr="0059373E">
        <w:rPr>
          <w:rFonts w:cstheme="minorHAnsi"/>
        </w:rPr>
        <w:t xml:space="preserve">Doi: </w:t>
      </w:r>
      <w:hyperlink r:id="rId114" w:tgtFrame="_blank" w:history="1">
        <w:r w:rsidR="00CF5456" w:rsidRPr="0059373E">
          <w:rPr>
            <w:rStyle w:val="Hyperlink"/>
            <w:rFonts w:cstheme="minorHAnsi"/>
          </w:rPr>
          <w:t>10.1016/j.jand.2015.02.031</w:t>
        </w:r>
      </w:hyperlink>
    </w:p>
    <w:p w14:paraId="475D7513" w14:textId="77777777" w:rsidR="00234A13" w:rsidRPr="0059373E" w:rsidRDefault="00CF5456" w:rsidP="00D722D4">
      <w:pPr>
        <w:pStyle w:val="ListParagraph"/>
        <w:numPr>
          <w:ilvl w:val="0"/>
          <w:numId w:val="79"/>
        </w:numPr>
        <w:spacing w:after="0"/>
        <w:rPr>
          <w:rFonts w:cstheme="minorHAnsi"/>
        </w:rPr>
      </w:pPr>
      <w:proofErr w:type="spellStart"/>
      <w:r w:rsidRPr="0059373E">
        <w:rPr>
          <w:rFonts w:cstheme="minorHAnsi"/>
        </w:rPr>
        <w:t>Wadden</w:t>
      </w:r>
      <w:proofErr w:type="spellEnd"/>
      <w:r w:rsidRPr="0059373E">
        <w:rPr>
          <w:rFonts w:cstheme="minorHAnsi"/>
        </w:rPr>
        <w:t xml:space="preserve"> T</w:t>
      </w:r>
      <w:r w:rsidR="00234A13" w:rsidRPr="0059373E">
        <w:rPr>
          <w:rFonts w:cstheme="minorHAnsi"/>
        </w:rPr>
        <w:t>. Eight-year weight losses with an intensive lifestyle intervention: The Look AHEAD study. Obesity. 2014; 22(1):5-13</w:t>
      </w:r>
      <w:r w:rsidRPr="0059373E">
        <w:rPr>
          <w:rFonts w:cstheme="minorHAnsi"/>
        </w:rPr>
        <w:t xml:space="preserve"> doi: </w:t>
      </w:r>
      <w:hyperlink r:id="rId115" w:tgtFrame="_blank" w:history="1">
        <w:r w:rsidRPr="0059373E">
          <w:rPr>
            <w:rStyle w:val="Hyperlink"/>
            <w:rFonts w:cstheme="minorHAnsi"/>
          </w:rPr>
          <w:t>10.1002/oby.20662</w:t>
        </w:r>
      </w:hyperlink>
    </w:p>
    <w:p w14:paraId="676133BD" w14:textId="77777777" w:rsidR="00234A13" w:rsidRPr="0059373E" w:rsidRDefault="00234A13" w:rsidP="00D722D4">
      <w:pPr>
        <w:pStyle w:val="ListParagraph"/>
        <w:numPr>
          <w:ilvl w:val="0"/>
          <w:numId w:val="79"/>
        </w:numPr>
        <w:rPr>
          <w:rFonts w:cstheme="minorHAnsi"/>
        </w:rPr>
      </w:pPr>
      <w:r w:rsidRPr="0059373E">
        <w:rPr>
          <w:rFonts w:cstheme="minorHAnsi"/>
        </w:rPr>
        <w:t xml:space="preserve">Andrews, R., Cooper, A. R., Montgomery, A. A., </w:t>
      </w:r>
      <w:r w:rsidR="002633EC" w:rsidRPr="0059373E">
        <w:rPr>
          <w:rFonts w:cstheme="minorHAnsi"/>
        </w:rPr>
        <w:t>et al</w:t>
      </w:r>
      <w:r w:rsidRPr="0059373E">
        <w:rPr>
          <w:rFonts w:cstheme="minorHAnsi"/>
        </w:rPr>
        <w:t xml:space="preserve"> (2011). Diet or diet plus physical activity versus usual care in patients with newly diagnosed type 2 diabetes: The Early ACTID randomised controlled trial. </w:t>
      </w:r>
      <w:r w:rsidRPr="0059373E">
        <w:rPr>
          <w:rFonts w:cstheme="minorHAnsi"/>
          <w:iCs/>
        </w:rPr>
        <w:t>The Lancet</w:t>
      </w:r>
      <w:r w:rsidRPr="0059373E">
        <w:rPr>
          <w:rFonts w:cstheme="minorHAnsi"/>
        </w:rPr>
        <w:t xml:space="preserve">, </w:t>
      </w:r>
      <w:r w:rsidR="002633EC" w:rsidRPr="0059373E">
        <w:rPr>
          <w:rFonts w:cstheme="minorHAnsi"/>
        </w:rPr>
        <w:t xml:space="preserve">2011: </w:t>
      </w:r>
      <w:r w:rsidRPr="0059373E">
        <w:rPr>
          <w:rFonts w:cstheme="minorHAnsi"/>
          <w:iCs/>
        </w:rPr>
        <w:t>378</w:t>
      </w:r>
      <w:r w:rsidR="002633EC" w:rsidRPr="0059373E">
        <w:rPr>
          <w:rFonts w:cstheme="minorHAnsi"/>
        </w:rPr>
        <w:t xml:space="preserve">(9786): </w:t>
      </w:r>
      <w:r w:rsidRPr="0059373E">
        <w:rPr>
          <w:rFonts w:cstheme="minorHAnsi"/>
        </w:rPr>
        <w:t xml:space="preserve">129–139. </w:t>
      </w:r>
      <w:r w:rsidR="003F03F2" w:rsidRPr="0059373E">
        <w:rPr>
          <w:rFonts w:cstheme="minorHAnsi"/>
        </w:rPr>
        <w:t xml:space="preserve">doi: </w:t>
      </w:r>
      <w:hyperlink r:id="rId116" w:tgtFrame="_blank" w:history="1">
        <w:r w:rsidR="003F03F2" w:rsidRPr="0059373E">
          <w:rPr>
            <w:rStyle w:val="Hyperlink"/>
            <w:rFonts w:cstheme="minorHAnsi"/>
          </w:rPr>
          <w:t>10.1016/S0140-6736(11)60442-X</w:t>
        </w:r>
      </w:hyperlink>
    </w:p>
    <w:p w14:paraId="170AD1B3" w14:textId="77777777" w:rsidR="00234A13" w:rsidRPr="0059373E" w:rsidRDefault="00234A13" w:rsidP="00D722D4">
      <w:pPr>
        <w:pStyle w:val="ListParagraph"/>
        <w:numPr>
          <w:ilvl w:val="0"/>
          <w:numId w:val="79"/>
        </w:numPr>
        <w:rPr>
          <w:rFonts w:cstheme="minorHAnsi"/>
        </w:rPr>
      </w:pPr>
      <w:r w:rsidRPr="0059373E">
        <w:rPr>
          <w:rFonts w:cstheme="minorHAnsi"/>
        </w:rPr>
        <w:t xml:space="preserve">Terranova, C. O., </w:t>
      </w:r>
      <w:proofErr w:type="spellStart"/>
      <w:r w:rsidRPr="0059373E">
        <w:rPr>
          <w:rFonts w:cstheme="minorHAnsi"/>
        </w:rPr>
        <w:t>Brakenridge</w:t>
      </w:r>
      <w:proofErr w:type="spellEnd"/>
      <w:r w:rsidRPr="0059373E">
        <w:rPr>
          <w:rFonts w:cstheme="minorHAnsi"/>
        </w:rPr>
        <w:t xml:space="preserve">, C. L., Lawler, S. P., </w:t>
      </w:r>
      <w:proofErr w:type="spellStart"/>
      <w:r w:rsidRPr="0059373E">
        <w:rPr>
          <w:rFonts w:cstheme="minorHAnsi"/>
        </w:rPr>
        <w:t>Eakin</w:t>
      </w:r>
      <w:proofErr w:type="spellEnd"/>
      <w:r w:rsidRPr="0059373E">
        <w:rPr>
          <w:rFonts w:cstheme="minorHAnsi"/>
        </w:rPr>
        <w:t xml:space="preserve">, E. G., &amp; Reeves, M. M. Effectiveness of lifestyle-based weight loss interventions for adults with type 2 diabetes: A systematic review and meta-analysis. </w:t>
      </w:r>
      <w:r w:rsidRPr="0059373E">
        <w:rPr>
          <w:rFonts w:cstheme="minorHAnsi"/>
          <w:iCs/>
        </w:rPr>
        <w:t>Diabetes, Obesity and Metabolism</w:t>
      </w:r>
      <w:r w:rsidRPr="0059373E">
        <w:rPr>
          <w:rFonts w:cstheme="minorHAnsi"/>
        </w:rPr>
        <w:t xml:space="preserve">, </w:t>
      </w:r>
      <w:r w:rsidR="00E84E4B" w:rsidRPr="0059373E">
        <w:rPr>
          <w:rFonts w:cstheme="minorHAnsi"/>
        </w:rPr>
        <w:t xml:space="preserve">2015: </w:t>
      </w:r>
      <w:r w:rsidRPr="0059373E">
        <w:rPr>
          <w:rFonts w:cstheme="minorHAnsi"/>
          <w:iCs/>
        </w:rPr>
        <w:t>17</w:t>
      </w:r>
      <w:r w:rsidR="00E84E4B" w:rsidRPr="0059373E">
        <w:rPr>
          <w:rFonts w:cstheme="minorHAnsi"/>
        </w:rPr>
        <w:t xml:space="preserve">(4): </w:t>
      </w:r>
      <w:r w:rsidRPr="0059373E">
        <w:rPr>
          <w:rFonts w:cstheme="minorHAnsi"/>
        </w:rPr>
        <w:t xml:space="preserve">371–378. </w:t>
      </w:r>
      <w:r w:rsidR="00E84E4B" w:rsidRPr="0059373E">
        <w:rPr>
          <w:rFonts w:cstheme="minorHAnsi"/>
        </w:rPr>
        <w:t xml:space="preserve">doi: </w:t>
      </w:r>
      <w:hyperlink r:id="rId117" w:tgtFrame="_blank" w:history="1">
        <w:r w:rsidR="00E84E4B" w:rsidRPr="0059373E">
          <w:rPr>
            <w:rStyle w:val="Hyperlink"/>
            <w:rFonts w:cstheme="minorHAnsi"/>
          </w:rPr>
          <w:t>10.1111/dom.12430</w:t>
        </w:r>
      </w:hyperlink>
    </w:p>
    <w:p w14:paraId="151B730E" w14:textId="77777777" w:rsidR="00234A13" w:rsidRPr="0059373E" w:rsidRDefault="00234A13" w:rsidP="00D722D4">
      <w:pPr>
        <w:pStyle w:val="ListParagraph"/>
        <w:numPr>
          <w:ilvl w:val="0"/>
          <w:numId w:val="79"/>
        </w:numPr>
        <w:rPr>
          <w:rFonts w:cstheme="minorHAnsi"/>
        </w:rPr>
      </w:pPr>
      <w:proofErr w:type="spellStart"/>
      <w:r w:rsidRPr="0059373E">
        <w:rPr>
          <w:rFonts w:cstheme="minorHAnsi"/>
        </w:rPr>
        <w:t>Ajala</w:t>
      </w:r>
      <w:proofErr w:type="spellEnd"/>
      <w:r w:rsidRPr="0059373E">
        <w:rPr>
          <w:rFonts w:cstheme="minorHAnsi"/>
        </w:rPr>
        <w:t>, O., English, P., &amp; Pinkney, J. Systematic review and meta-analysis of different dietary approaches to the mana</w:t>
      </w:r>
      <w:r w:rsidR="00622594" w:rsidRPr="0059373E">
        <w:rPr>
          <w:rFonts w:cstheme="minorHAnsi"/>
        </w:rPr>
        <w:t>gement of type 2 diabetes</w:t>
      </w:r>
      <w:r w:rsidRPr="0059373E">
        <w:rPr>
          <w:rFonts w:cstheme="minorHAnsi"/>
        </w:rPr>
        <w:t xml:space="preserve">. </w:t>
      </w:r>
      <w:r w:rsidR="00622594" w:rsidRPr="0059373E">
        <w:rPr>
          <w:rFonts w:cstheme="minorHAnsi"/>
        </w:rPr>
        <w:t xml:space="preserve">2013: </w:t>
      </w:r>
      <w:r w:rsidR="00622594" w:rsidRPr="0059373E">
        <w:rPr>
          <w:rStyle w:val="cit"/>
          <w:rFonts w:cstheme="minorHAnsi"/>
          <w:color w:val="212121"/>
          <w:lang w:val="en"/>
        </w:rPr>
        <w:t>97(3):505-16</w:t>
      </w:r>
      <w:r w:rsidR="00622594" w:rsidRPr="0059373E">
        <w:rPr>
          <w:rFonts w:cstheme="minorHAnsi"/>
          <w:iCs/>
        </w:rPr>
        <w:t xml:space="preserve"> </w:t>
      </w:r>
      <w:r w:rsidRPr="0059373E">
        <w:rPr>
          <w:rFonts w:cstheme="minorHAnsi"/>
          <w:iCs/>
        </w:rPr>
        <w:t>American Journal of Clinical Nutrition</w:t>
      </w:r>
      <w:r w:rsidRPr="0059373E">
        <w:rPr>
          <w:rFonts w:cstheme="minorHAnsi"/>
        </w:rPr>
        <w:t xml:space="preserve">. </w:t>
      </w:r>
      <w:r w:rsidR="00E84E4B" w:rsidRPr="0059373E">
        <w:rPr>
          <w:rFonts w:cstheme="minorHAnsi"/>
        </w:rPr>
        <w:t xml:space="preserve">doi: </w:t>
      </w:r>
      <w:hyperlink r:id="rId118" w:tgtFrame="_blank" w:history="1">
        <w:r w:rsidR="00E84E4B" w:rsidRPr="0059373E">
          <w:rPr>
            <w:rStyle w:val="Hyperlink"/>
            <w:rFonts w:cstheme="minorHAnsi"/>
          </w:rPr>
          <w:t>10.3945/ajcn.112.042457</w:t>
        </w:r>
      </w:hyperlink>
    </w:p>
    <w:p w14:paraId="5919AE4F" w14:textId="77777777" w:rsidR="00234A13" w:rsidRPr="0059373E" w:rsidRDefault="00234A13" w:rsidP="00D722D4">
      <w:pPr>
        <w:pStyle w:val="ListParagraph"/>
        <w:numPr>
          <w:ilvl w:val="0"/>
          <w:numId w:val="79"/>
        </w:numPr>
        <w:rPr>
          <w:rFonts w:cstheme="minorHAnsi"/>
        </w:rPr>
      </w:pPr>
      <w:r w:rsidRPr="0059373E">
        <w:rPr>
          <w:rFonts w:cstheme="minorHAnsi"/>
        </w:rPr>
        <w:t xml:space="preserve">Esposito, K., </w:t>
      </w:r>
      <w:proofErr w:type="spellStart"/>
      <w:r w:rsidRPr="0059373E">
        <w:rPr>
          <w:rFonts w:cstheme="minorHAnsi"/>
        </w:rPr>
        <w:t>Maiorino</w:t>
      </w:r>
      <w:proofErr w:type="spellEnd"/>
      <w:r w:rsidRPr="0059373E">
        <w:rPr>
          <w:rFonts w:cstheme="minorHAnsi"/>
        </w:rPr>
        <w:t xml:space="preserve">, M. I., </w:t>
      </w:r>
      <w:proofErr w:type="spellStart"/>
      <w:r w:rsidRPr="0059373E">
        <w:rPr>
          <w:rFonts w:cstheme="minorHAnsi"/>
        </w:rPr>
        <w:t>Petrizzo</w:t>
      </w:r>
      <w:proofErr w:type="spellEnd"/>
      <w:r w:rsidRPr="0059373E">
        <w:rPr>
          <w:rFonts w:cstheme="minorHAnsi"/>
        </w:rPr>
        <w:t xml:space="preserve">, M., </w:t>
      </w:r>
      <w:proofErr w:type="spellStart"/>
      <w:r w:rsidRPr="0059373E">
        <w:rPr>
          <w:rFonts w:cstheme="minorHAnsi"/>
        </w:rPr>
        <w:t>Bellaste</w:t>
      </w:r>
      <w:r w:rsidR="00447C1A" w:rsidRPr="0059373E">
        <w:rPr>
          <w:rFonts w:cstheme="minorHAnsi"/>
        </w:rPr>
        <w:t>lla</w:t>
      </w:r>
      <w:proofErr w:type="spellEnd"/>
      <w:r w:rsidR="00447C1A" w:rsidRPr="0059373E">
        <w:rPr>
          <w:rFonts w:cstheme="minorHAnsi"/>
        </w:rPr>
        <w:t xml:space="preserve">, G., &amp; </w:t>
      </w:r>
      <w:proofErr w:type="spellStart"/>
      <w:r w:rsidR="00447C1A" w:rsidRPr="0059373E">
        <w:rPr>
          <w:rFonts w:cstheme="minorHAnsi"/>
        </w:rPr>
        <w:t>Giugliano</w:t>
      </w:r>
      <w:proofErr w:type="spellEnd"/>
      <w:r w:rsidR="00447C1A" w:rsidRPr="0059373E">
        <w:rPr>
          <w:rFonts w:cstheme="minorHAnsi"/>
        </w:rPr>
        <w:t>, D.</w:t>
      </w:r>
      <w:r w:rsidRPr="0059373E">
        <w:rPr>
          <w:rFonts w:cstheme="minorHAnsi"/>
        </w:rPr>
        <w:t xml:space="preserve"> The effects of a Mediterranean diet on the need for diabetes drugs and remission of newly diagnosed type 2 diabetes: Follow-up of a randomized trial. </w:t>
      </w:r>
      <w:r w:rsidRPr="0059373E">
        <w:rPr>
          <w:rFonts w:cstheme="minorHAnsi"/>
          <w:iCs/>
        </w:rPr>
        <w:t>Diabetes Care</w:t>
      </w:r>
      <w:r w:rsidR="00711C28" w:rsidRPr="0059373E">
        <w:rPr>
          <w:rFonts w:cstheme="minorHAnsi"/>
        </w:rPr>
        <w:t>.</w:t>
      </w:r>
      <w:r w:rsidRPr="0059373E">
        <w:rPr>
          <w:rFonts w:cstheme="minorHAnsi"/>
        </w:rPr>
        <w:t xml:space="preserve"> </w:t>
      </w:r>
      <w:r w:rsidR="00447C1A" w:rsidRPr="0059373E">
        <w:rPr>
          <w:rFonts w:cstheme="minorHAnsi"/>
        </w:rPr>
        <w:t xml:space="preserve">2014: </w:t>
      </w:r>
      <w:r w:rsidRPr="0059373E">
        <w:rPr>
          <w:rFonts w:cstheme="minorHAnsi"/>
          <w:iCs/>
        </w:rPr>
        <w:t>37</w:t>
      </w:r>
      <w:r w:rsidRPr="0059373E">
        <w:rPr>
          <w:rFonts w:cstheme="minorHAnsi"/>
        </w:rPr>
        <w:t xml:space="preserve">(7), 1824–1830. </w:t>
      </w:r>
      <w:r w:rsidR="00711C28" w:rsidRPr="0059373E">
        <w:rPr>
          <w:rFonts w:cstheme="minorHAnsi"/>
        </w:rPr>
        <w:t xml:space="preserve">doi: </w:t>
      </w:r>
      <w:hyperlink r:id="rId119" w:tgtFrame="_blank" w:history="1">
        <w:r w:rsidR="00711C28" w:rsidRPr="0059373E">
          <w:rPr>
            <w:rStyle w:val="Hyperlink"/>
            <w:rFonts w:cstheme="minorHAnsi"/>
          </w:rPr>
          <w:t>10.2337/dc13-2899</w:t>
        </w:r>
      </w:hyperlink>
    </w:p>
    <w:p w14:paraId="4940FED1" w14:textId="77777777" w:rsidR="00234A13" w:rsidRPr="0059373E" w:rsidRDefault="00234A13" w:rsidP="00D722D4">
      <w:pPr>
        <w:pStyle w:val="ListParagraph"/>
        <w:numPr>
          <w:ilvl w:val="0"/>
          <w:numId w:val="79"/>
        </w:numPr>
        <w:rPr>
          <w:rFonts w:cstheme="minorHAnsi"/>
        </w:rPr>
      </w:pPr>
      <w:proofErr w:type="spellStart"/>
      <w:r w:rsidRPr="0059373E">
        <w:rPr>
          <w:rFonts w:cstheme="minorHAnsi"/>
        </w:rPr>
        <w:t>Huo</w:t>
      </w:r>
      <w:proofErr w:type="spellEnd"/>
      <w:r w:rsidRPr="0059373E">
        <w:rPr>
          <w:rFonts w:cstheme="minorHAnsi"/>
        </w:rPr>
        <w:t>, R., Du, T., Xu, Y., Xu, W., Che</w:t>
      </w:r>
      <w:r w:rsidR="0001217C" w:rsidRPr="0059373E">
        <w:rPr>
          <w:rFonts w:cstheme="minorHAnsi"/>
        </w:rPr>
        <w:t>n, X., Sun, K., &amp; Yu, X.</w:t>
      </w:r>
      <w:r w:rsidRPr="0059373E">
        <w:rPr>
          <w:rFonts w:cstheme="minorHAnsi"/>
        </w:rPr>
        <w:t xml:space="preserve"> Effects of Mediterranean-style diet on </w:t>
      </w:r>
      <w:proofErr w:type="spellStart"/>
      <w:r w:rsidRPr="0059373E">
        <w:rPr>
          <w:rFonts w:cstheme="minorHAnsi"/>
        </w:rPr>
        <w:t>glycemic</w:t>
      </w:r>
      <w:proofErr w:type="spellEnd"/>
      <w:r w:rsidRPr="0059373E">
        <w:rPr>
          <w:rFonts w:cstheme="minorHAnsi"/>
        </w:rPr>
        <w:t xml:space="preserve"> control, weight loss and cardiovascular risk factors among type 2 diabetes individuals: A meta-analysis. </w:t>
      </w:r>
      <w:r w:rsidRPr="0059373E">
        <w:rPr>
          <w:rFonts w:cstheme="minorHAnsi"/>
          <w:iCs/>
        </w:rPr>
        <w:t>European Journal of Clinical Nutrition</w:t>
      </w:r>
      <w:r w:rsidRPr="0059373E">
        <w:rPr>
          <w:rFonts w:cstheme="minorHAnsi"/>
        </w:rPr>
        <w:t xml:space="preserve">, </w:t>
      </w:r>
      <w:r w:rsidR="0001217C" w:rsidRPr="0059373E">
        <w:rPr>
          <w:rFonts w:cstheme="minorHAnsi"/>
        </w:rPr>
        <w:t xml:space="preserve">2015: </w:t>
      </w:r>
      <w:r w:rsidRPr="0059373E">
        <w:rPr>
          <w:rFonts w:cstheme="minorHAnsi"/>
          <w:iCs/>
        </w:rPr>
        <w:t>69</w:t>
      </w:r>
      <w:r w:rsidRPr="0059373E">
        <w:rPr>
          <w:rFonts w:cstheme="minorHAnsi"/>
        </w:rPr>
        <w:t xml:space="preserve">(11), 1200–1208. </w:t>
      </w:r>
      <w:r w:rsidR="0001217C" w:rsidRPr="0059373E">
        <w:rPr>
          <w:rFonts w:cstheme="minorHAnsi"/>
        </w:rPr>
        <w:t xml:space="preserve">doi: </w:t>
      </w:r>
      <w:hyperlink r:id="rId120" w:tgtFrame="_blank" w:history="1">
        <w:r w:rsidR="0001217C" w:rsidRPr="0059373E">
          <w:rPr>
            <w:rStyle w:val="Hyperlink"/>
            <w:rFonts w:cstheme="minorHAnsi"/>
          </w:rPr>
          <w:t>10.1038/ejcn.2014.243</w:t>
        </w:r>
      </w:hyperlink>
    </w:p>
    <w:p w14:paraId="5D7C63E7" w14:textId="77777777" w:rsidR="00234A13" w:rsidRPr="0059373E" w:rsidRDefault="000F4143" w:rsidP="005C70D0">
      <w:pPr>
        <w:pStyle w:val="ListParagraph"/>
        <w:numPr>
          <w:ilvl w:val="0"/>
          <w:numId w:val="79"/>
        </w:numPr>
        <w:spacing w:after="0"/>
        <w:textAlignment w:val="baseline"/>
        <w:rPr>
          <w:rFonts w:eastAsia="Times New Roman" w:cstheme="minorHAnsi"/>
          <w:lang w:eastAsia="en-GB"/>
        </w:rPr>
      </w:pPr>
      <w:r w:rsidRPr="0059373E">
        <w:rPr>
          <w:rFonts w:eastAsia="Times New Roman" w:cstheme="minorHAnsi"/>
          <w:lang w:eastAsia="en-GB"/>
        </w:rPr>
        <w:t>Scientific Advisory Committee on Nutrition (SACN) Lower carbohydrate diets fo</w:t>
      </w:r>
      <w:r w:rsidR="005C70D0" w:rsidRPr="0059373E">
        <w:rPr>
          <w:rFonts w:eastAsia="Times New Roman" w:cstheme="minorHAnsi"/>
          <w:lang w:eastAsia="en-GB"/>
        </w:rPr>
        <w:t xml:space="preserve">r adults with type 2 diabetes. Draft report. 2020. Available from: </w:t>
      </w:r>
      <w:hyperlink r:id="rId121" w:history="1">
        <w:r w:rsidR="005C70D0" w:rsidRPr="0059373E">
          <w:rPr>
            <w:rStyle w:val="Hyperlink"/>
            <w:rFonts w:eastAsia="Times New Roman" w:cstheme="minorHAnsi"/>
            <w:lang w:eastAsia="en-GB"/>
          </w:rPr>
          <w:t>https://assets.publishing.service.gov.uk/government/uploads/system/uploads/attachment_data/file/860659/Draft_diabetes_report.pdf</w:t>
        </w:r>
      </w:hyperlink>
      <w:r w:rsidR="005C70D0" w:rsidRPr="0059373E">
        <w:rPr>
          <w:rFonts w:eastAsia="Times New Roman" w:cstheme="minorHAnsi"/>
          <w:lang w:eastAsia="en-GB"/>
        </w:rPr>
        <w:t xml:space="preserve"> </w:t>
      </w:r>
    </w:p>
    <w:p w14:paraId="081175CE" w14:textId="77777777" w:rsidR="00C86094" w:rsidRPr="0059373E" w:rsidRDefault="00234A13" w:rsidP="0079080A">
      <w:pPr>
        <w:pStyle w:val="ListParagraph"/>
        <w:numPr>
          <w:ilvl w:val="0"/>
          <w:numId w:val="79"/>
        </w:numPr>
        <w:spacing w:after="0"/>
        <w:ind w:hanging="450"/>
        <w:rPr>
          <w:rStyle w:val="Hyperlink"/>
          <w:rFonts w:cstheme="minorHAnsi"/>
          <w:color w:val="auto"/>
          <w:u w:val="none"/>
        </w:rPr>
      </w:pPr>
      <w:r w:rsidRPr="0059373E">
        <w:rPr>
          <w:rFonts w:cstheme="minorHAnsi"/>
        </w:rPr>
        <w:lastRenderedPageBreak/>
        <w:t>McArdle PD et al. Carbohydrate restriction for glycaemic control in type 2 diabetes: a systemic review and meta-analysis. Diabetic Med</w:t>
      </w:r>
      <w:r w:rsidR="00D5699D" w:rsidRPr="0059373E">
        <w:rPr>
          <w:rFonts w:cstheme="minorHAnsi"/>
        </w:rPr>
        <w:t>icine</w:t>
      </w:r>
      <w:r w:rsidRPr="0059373E">
        <w:rPr>
          <w:rFonts w:cstheme="minorHAnsi"/>
        </w:rPr>
        <w:t xml:space="preserve"> 2019; 36: 335-348</w:t>
      </w:r>
      <w:r w:rsidR="00D5699D" w:rsidRPr="0059373E">
        <w:rPr>
          <w:rFonts w:cstheme="minorHAnsi"/>
        </w:rPr>
        <w:t xml:space="preserve"> doi: </w:t>
      </w:r>
      <w:hyperlink r:id="rId122" w:tgtFrame="_blank" w:history="1">
        <w:r w:rsidR="00D5699D" w:rsidRPr="0059373E">
          <w:rPr>
            <w:rStyle w:val="Hyperlink"/>
            <w:rFonts w:cstheme="minorHAnsi"/>
          </w:rPr>
          <w:t>10.1111/dme.13862</w:t>
        </w:r>
      </w:hyperlink>
    </w:p>
    <w:p w14:paraId="7288E31C" w14:textId="77777777" w:rsidR="0079080A" w:rsidRPr="0059373E" w:rsidRDefault="00C3740B" w:rsidP="0079080A">
      <w:pPr>
        <w:pStyle w:val="cite-boxcitation-sc-1ts84r9-0"/>
        <w:numPr>
          <w:ilvl w:val="0"/>
          <w:numId w:val="79"/>
        </w:numPr>
        <w:ind w:hanging="450"/>
        <w:rPr>
          <w:rFonts w:asciiTheme="minorHAnsi" w:hAnsiTheme="minorHAnsi" w:cstheme="minorHAnsi"/>
          <w:sz w:val="22"/>
          <w:szCs w:val="22"/>
        </w:rPr>
      </w:pPr>
      <w:r w:rsidRPr="0059373E">
        <w:rPr>
          <w:rFonts w:asciiTheme="minorHAnsi" w:hAnsiTheme="minorHAnsi" w:cstheme="minorHAnsi"/>
          <w:sz w:val="22"/>
          <w:szCs w:val="22"/>
        </w:rPr>
        <w:t xml:space="preserve">O’Neil, P. M., Miller-Kovach, K., </w:t>
      </w:r>
      <w:proofErr w:type="spellStart"/>
      <w:r w:rsidRPr="0059373E">
        <w:rPr>
          <w:rFonts w:asciiTheme="minorHAnsi" w:hAnsiTheme="minorHAnsi" w:cstheme="minorHAnsi"/>
          <w:sz w:val="22"/>
          <w:szCs w:val="22"/>
        </w:rPr>
        <w:t>Tuerk</w:t>
      </w:r>
      <w:proofErr w:type="spellEnd"/>
      <w:r w:rsidRPr="0059373E">
        <w:rPr>
          <w:rFonts w:asciiTheme="minorHAnsi" w:hAnsiTheme="minorHAnsi" w:cstheme="minorHAnsi"/>
          <w:sz w:val="22"/>
          <w:szCs w:val="22"/>
        </w:rPr>
        <w:t xml:space="preserve">, P. W., Becker, L. E., </w:t>
      </w:r>
      <w:proofErr w:type="spellStart"/>
      <w:r w:rsidRPr="0059373E">
        <w:rPr>
          <w:rFonts w:asciiTheme="minorHAnsi" w:hAnsiTheme="minorHAnsi" w:cstheme="minorHAnsi"/>
          <w:sz w:val="22"/>
          <w:szCs w:val="22"/>
        </w:rPr>
        <w:t>Wadden</w:t>
      </w:r>
      <w:proofErr w:type="spellEnd"/>
      <w:r w:rsidRPr="0059373E">
        <w:rPr>
          <w:rFonts w:asciiTheme="minorHAnsi" w:hAnsiTheme="minorHAnsi" w:cstheme="minorHAnsi"/>
          <w:sz w:val="22"/>
          <w:szCs w:val="22"/>
        </w:rPr>
        <w:t xml:space="preserve">, T. A., Fujioka, K., … </w:t>
      </w:r>
      <w:proofErr w:type="spellStart"/>
      <w:r w:rsidRPr="0059373E">
        <w:rPr>
          <w:rFonts w:asciiTheme="minorHAnsi" w:hAnsiTheme="minorHAnsi" w:cstheme="minorHAnsi"/>
          <w:sz w:val="22"/>
          <w:szCs w:val="22"/>
        </w:rPr>
        <w:t>Sora</w:t>
      </w:r>
      <w:proofErr w:type="spellEnd"/>
      <w:r w:rsidRPr="0059373E">
        <w:rPr>
          <w:rFonts w:asciiTheme="minorHAnsi" w:hAnsiTheme="minorHAnsi" w:cstheme="minorHAnsi"/>
          <w:sz w:val="22"/>
          <w:szCs w:val="22"/>
        </w:rPr>
        <w:t xml:space="preserve">, N. D. (2016). Randomized controlled trial of a nationally available weight control program tailored for adults with type 2 diabetes. </w:t>
      </w:r>
      <w:r w:rsidRPr="0059373E">
        <w:rPr>
          <w:rFonts w:asciiTheme="minorHAnsi" w:hAnsiTheme="minorHAnsi" w:cstheme="minorHAnsi"/>
          <w:i/>
          <w:iCs/>
          <w:sz w:val="22"/>
          <w:szCs w:val="22"/>
        </w:rPr>
        <w:t>Obesity</w:t>
      </w:r>
      <w:r w:rsidRPr="0059373E">
        <w:rPr>
          <w:rFonts w:asciiTheme="minorHAnsi" w:hAnsiTheme="minorHAnsi" w:cstheme="minorHAnsi"/>
          <w:sz w:val="22"/>
          <w:szCs w:val="22"/>
        </w:rPr>
        <w:t xml:space="preserve">, </w:t>
      </w:r>
      <w:r w:rsidRPr="0059373E">
        <w:rPr>
          <w:rFonts w:asciiTheme="minorHAnsi" w:hAnsiTheme="minorHAnsi" w:cstheme="minorHAnsi"/>
          <w:i/>
          <w:iCs/>
          <w:sz w:val="22"/>
          <w:szCs w:val="22"/>
        </w:rPr>
        <w:t>24</w:t>
      </w:r>
      <w:r w:rsidRPr="0059373E">
        <w:rPr>
          <w:rFonts w:asciiTheme="minorHAnsi" w:hAnsiTheme="minorHAnsi" w:cstheme="minorHAnsi"/>
          <w:sz w:val="22"/>
          <w:szCs w:val="22"/>
        </w:rPr>
        <w:t xml:space="preserve">(11), 2269–2277. </w:t>
      </w:r>
    </w:p>
    <w:p w14:paraId="6A2FD394" w14:textId="1AE5462C" w:rsidR="0079080A" w:rsidRPr="0059373E" w:rsidRDefault="0079080A" w:rsidP="0079080A">
      <w:pPr>
        <w:pStyle w:val="cite-boxcitation-sc-1ts84r9-0"/>
        <w:numPr>
          <w:ilvl w:val="0"/>
          <w:numId w:val="79"/>
        </w:numPr>
        <w:ind w:hanging="450"/>
        <w:rPr>
          <w:rFonts w:asciiTheme="minorHAnsi" w:hAnsiTheme="minorHAnsi" w:cstheme="minorHAnsi"/>
          <w:sz w:val="22"/>
          <w:szCs w:val="22"/>
        </w:rPr>
      </w:pPr>
      <w:r w:rsidRPr="0059373E">
        <w:rPr>
          <w:rFonts w:asciiTheme="minorHAnsi" w:hAnsiTheme="minorHAnsi" w:cstheme="minorHAnsi"/>
          <w:sz w:val="22"/>
          <w:szCs w:val="22"/>
        </w:rPr>
        <w:t xml:space="preserve">Shaw, K., </w:t>
      </w:r>
      <w:proofErr w:type="spellStart"/>
      <w:r w:rsidRPr="0059373E">
        <w:rPr>
          <w:rFonts w:asciiTheme="minorHAnsi" w:hAnsiTheme="minorHAnsi" w:cstheme="minorHAnsi"/>
          <w:sz w:val="22"/>
          <w:szCs w:val="22"/>
        </w:rPr>
        <w:t>Gennat</w:t>
      </w:r>
      <w:proofErr w:type="spellEnd"/>
      <w:r w:rsidRPr="0059373E">
        <w:rPr>
          <w:rFonts w:asciiTheme="minorHAnsi" w:hAnsiTheme="minorHAnsi" w:cstheme="minorHAnsi"/>
          <w:sz w:val="22"/>
          <w:szCs w:val="22"/>
        </w:rPr>
        <w:t xml:space="preserve">, H., O’Rourke, P., &amp;Del Mar, C. Exercise for overweight or obesity. Cochrane Database of Systemic Reviews. doi: </w:t>
      </w:r>
      <w:hyperlink r:id="rId123" w:history="1">
        <w:r w:rsidRPr="0059373E">
          <w:rPr>
            <w:rStyle w:val="Hyperlink"/>
            <w:rFonts w:asciiTheme="minorHAnsi" w:hAnsiTheme="minorHAnsi" w:cstheme="minorHAnsi"/>
            <w:sz w:val="22"/>
            <w:szCs w:val="22"/>
          </w:rPr>
          <w:t>https://dx.doi.org/10.1002/14651858.CD003817.pub3</w:t>
        </w:r>
      </w:hyperlink>
    </w:p>
    <w:p w14:paraId="34F76873" w14:textId="47559842" w:rsidR="001E64AE" w:rsidRPr="0059373E" w:rsidRDefault="001E64AE" w:rsidP="0079080A">
      <w:pPr>
        <w:pStyle w:val="ListParagraph"/>
        <w:numPr>
          <w:ilvl w:val="0"/>
          <w:numId w:val="79"/>
        </w:numPr>
        <w:ind w:hanging="450"/>
        <w:rPr>
          <w:rStyle w:val="Hyperlink"/>
          <w:rFonts w:cstheme="minorHAnsi"/>
          <w:color w:val="auto"/>
          <w:u w:val="none"/>
        </w:rPr>
      </w:pPr>
      <w:proofErr w:type="spellStart"/>
      <w:r w:rsidRPr="0059373E">
        <w:rPr>
          <w:rFonts w:cstheme="minorHAnsi"/>
        </w:rPr>
        <w:t>Boulé</w:t>
      </w:r>
      <w:proofErr w:type="spellEnd"/>
      <w:r w:rsidRPr="0059373E">
        <w:rPr>
          <w:rFonts w:cstheme="minorHAnsi"/>
        </w:rPr>
        <w:t xml:space="preserve">, N. G., Haddad, E., Kenny, G. P., Wells, G. A., &amp; </w:t>
      </w:r>
      <w:proofErr w:type="spellStart"/>
      <w:r w:rsidRPr="0059373E">
        <w:rPr>
          <w:rFonts w:cstheme="minorHAnsi"/>
        </w:rPr>
        <w:t>Sigal</w:t>
      </w:r>
      <w:proofErr w:type="spellEnd"/>
      <w:r w:rsidRPr="0059373E">
        <w:rPr>
          <w:rFonts w:cstheme="minorHAnsi"/>
        </w:rPr>
        <w:t xml:space="preserve">, R. J. Effects of exercise on </w:t>
      </w:r>
      <w:r w:rsidR="0079080A" w:rsidRPr="0059373E">
        <w:rPr>
          <w:rFonts w:cstheme="minorHAnsi"/>
        </w:rPr>
        <w:t>glycaemic</w:t>
      </w:r>
      <w:r w:rsidRPr="0059373E">
        <w:rPr>
          <w:rFonts w:cstheme="minorHAnsi"/>
        </w:rPr>
        <w:t xml:space="preserve"> control and body mass in type 2 diabetes mellitus: A meta-analysis of controlled clinical trials. </w:t>
      </w:r>
      <w:r w:rsidRPr="0059373E">
        <w:rPr>
          <w:rFonts w:cstheme="minorHAnsi"/>
          <w:iCs/>
        </w:rPr>
        <w:t>Journal of the American Medical Association</w:t>
      </w:r>
      <w:r w:rsidRPr="0059373E">
        <w:rPr>
          <w:rFonts w:cstheme="minorHAnsi"/>
        </w:rPr>
        <w:t xml:space="preserve">. 2001. doi: </w:t>
      </w:r>
      <w:hyperlink r:id="rId124" w:tgtFrame="_blank" w:history="1">
        <w:r w:rsidRPr="0059373E">
          <w:rPr>
            <w:rStyle w:val="Hyperlink"/>
            <w:rFonts w:cstheme="minorHAnsi"/>
          </w:rPr>
          <w:t>10.1001/jama.286.10.1218</w:t>
        </w:r>
      </w:hyperlink>
    </w:p>
    <w:p w14:paraId="126EDDEB" w14:textId="77777777" w:rsidR="001E64AE" w:rsidRPr="0059373E" w:rsidRDefault="001E64AE" w:rsidP="0079080A">
      <w:pPr>
        <w:pStyle w:val="ListParagraph"/>
        <w:numPr>
          <w:ilvl w:val="0"/>
          <w:numId w:val="79"/>
        </w:numPr>
        <w:ind w:hanging="450"/>
        <w:rPr>
          <w:rFonts w:cstheme="minorHAnsi"/>
        </w:rPr>
      </w:pPr>
      <w:proofErr w:type="spellStart"/>
      <w:r w:rsidRPr="0059373E">
        <w:rPr>
          <w:rFonts w:cstheme="minorHAnsi"/>
        </w:rPr>
        <w:t>Colberg</w:t>
      </w:r>
      <w:proofErr w:type="spellEnd"/>
      <w:r w:rsidRPr="0059373E">
        <w:rPr>
          <w:rFonts w:cstheme="minorHAnsi"/>
        </w:rPr>
        <w:t xml:space="preserve">, S. R., </w:t>
      </w:r>
      <w:proofErr w:type="spellStart"/>
      <w:r w:rsidRPr="0059373E">
        <w:rPr>
          <w:rFonts w:cstheme="minorHAnsi"/>
        </w:rPr>
        <w:t>Sigal</w:t>
      </w:r>
      <w:proofErr w:type="spellEnd"/>
      <w:r w:rsidRPr="0059373E">
        <w:rPr>
          <w:rFonts w:cstheme="minorHAnsi"/>
        </w:rPr>
        <w:t xml:space="preserve">, R. J., Yardley, J. E., Riddell, M. C., Dunstan, D. W., Dempsey, P. C., … Tate, D. F. Physical activity/exercise and diabetes: A position statement of the American Diabetes Association. </w:t>
      </w:r>
      <w:r w:rsidRPr="0059373E">
        <w:rPr>
          <w:rFonts w:cstheme="minorHAnsi"/>
          <w:iCs/>
        </w:rPr>
        <w:t>Diabetes Care</w:t>
      </w:r>
      <w:r w:rsidRPr="0059373E">
        <w:rPr>
          <w:rFonts w:cstheme="minorHAnsi"/>
        </w:rPr>
        <w:t xml:space="preserve">. 2016: </w:t>
      </w:r>
      <w:r w:rsidRPr="0059373E">
        <w:rPr>
          <w:rStyle w:val="highwire-cite-metadata-volume"/>
          <w:rFonts w:asciiTheme="minorHAnsi" w:hAnsiTheme="minorHAnsi" w:cstheme="minorHAnsi"/>
          <w:sz w:val="22"/>
          <w:szCs w:val="22"/>
          <w:lang w:val="en"/>
        </w:rPr>
        <w:t>39</w:t>
      </w:r>
      <w:r w:rsidRPr="0059373E">
        <w:rPr>
          <w:rStyle w:val="highwire-cite-metadata-issue"/>
          <w:rFonts w:asciiTheme="minorHAnsi" w:hAnsiTheme="minorHAnsi" w:cstheme="minorHAnsi"/>
          <w:sz w:val="22"/>
          <w:szCs w:val="22"/>
          <w:lang w:val="en"/>
        </w:rPr>
        <w:t xml:space="preserve">(11): </w:t>
      </w:r>
      <w:r w:rsidRPr="0059373E">
        <w:rPr>
          <w:rStyle w:val="highwire-cite-metadata-pages"/>
          <w:rFonts w:asciiTheme="minorHAnsi" w:hAnsiTheme="minorHAnsi" w:cstheme="minorHAnsi"/>
          <w:sz w:val="22"/>
          <w:szCs w:val="22"/>
          <w:lang w:val="en"/>
        </w:rPr>
        <w:t xml:space="preserve">2065-2079. doi: </w:t>
      </w:r>
      <w:hyperlink r:id="rId125" w:history="1">
        <w:r w:rsidRPr="0059373E">
          <w:rPr>
            <w:rStyle w:val="Hyperlink"/>
            <w:rFonts w:cstheme="minorHAnsi"/>
            <w:lang w:val="en"/>
          </w:rPr>
          <w:t>10.2337/dc16-1728</w:t>
        </w:r>
      </w:hyperlink>
    </w:p>
    <w:p w14:paraId="4244478E" w14:textId="77777777" w:rsidR="001E64AE" w:rsidRPr="0059373E" w:rsidRDefault="001E64AE" w:rsidP="0079080A">
      <w:pPr>
        <w:pStyle w:val="ListParagraph"/>
        <w:numPr>
          <w:ilvl w:val="0"/>
          <w:numId w:val="79"/>
        </w:numPr>
        <w:ind w:hanging="450"/>
        <w:rPr>
          <w:rFonts w:cstheme="minorHAnsi"/>
        </w:rPr>
      </w:pPr>
      <w:r w:rsidRPr="0059373E">
        <w:rPr>
          <w:rFonts w:cstheme="minorHAnsi"/>
        </w:rPr>
        <w:t xml:space="preserve">Norris, S. L., Zhang, X., </w:t>
      </w:r>
      <w:proofErr w:type="spellStart"/>
      <w:r w:rsidRPr="0059373E">
        <w:rPr>
          <w:rFonts w:cstheme="minorHAnsi"/>
        </w:rPr>
        <w:t>Avenell</w:t>
      </w:r>
      <w:proofErr w:type="spellEnd"/>
      <w:r w:rsidRPr="0059373E">
        <w:rPr>
          <w:rFonts w:cstheme="minorHAnsi"/>
        </w:rPr>
        <w:t xml:space="preserve">, A., Gregg, E., </w:t>
      </w:r>
      <w:proofErr w:type="spellStart"/>
      <w:r w:rsidRPr="0059373E">
        <w:rPr>
          <w:rFonts w:cstheme="minorHAnsi"/>
        </w:rPr>
        <w:t>Schmid</w:t>
      </w:r>
      <w:proofErr w:type="spellEnd"/>
      <w:r w:rsidRPr="0059373E">
        <w:rPr>
          <w:rFonts w:cstheme="minorHAnsi"/>
        </w:rPr>
        <w:t xml:space="preserve">, C. H., &amp; Lau, J. Long-term non-pharmacological weight loss interventions for adults with prediabetes. </w:t>
      </w:r>
      <w:r w:rsidRPr="0059373E">
        <w:rPr>
          <w:rFonts w:cstheme="minorHAnsi"/>
          <w:iCs/>
        </w:rPr>
        <w:t>Cochrane Database of Systematic Reviews</w:t>
      </w:r>
      <w:r w:rsidRPr="0059373E">
        <w:rPr>
          <w:rFonts w:cstheme="minorHAnsi"/>
        </w:rPr>
        <w:t xml:space="preserve">. 2005 doi: </w:t>
      </w:r>
      <w:hyperlink r:id="rId126" w:tgtFrame="_blank" w:history="1">
        <w:r w:rsidRPr="0059373E">
          <w:rPr>
            <w:rStyle w:val="Hyperlink"/>
            <w:rFonts w:cstheme="minorHAnsi"/>
          </w:rPr>
          <w:t>10.1002/14651858.cd005270</w:t>
        </w:r>
      </w:hyperlink>
    </w:p>
    <w:p w14:paraId="5079DB7E" w14:textId="77777777" w:rsidR="001E64AE" w:rsidRPr="0059373E" w:rsidRDefault="001E64AE" w:rsidP="0079080A">
      <w:pPr>
        <w:pStyle w:val="ListParagraph"/>
        <w:numPr>
          <w:ilvl w:val="0"/>
          <w:numId w:val="79"/>
        </w:numPr>
        <w:ind w:hanging="450"/>
        <w:rPr>
          <w:rFonts w:cstheme="minorHAnsi"/>
        </w:rPr>
      </w:pPr>
      <w:proofErr w:type="spellStart"/>
      <w:r w:rsidRPr="0059373E">
        <w:rPr>
          <w:rFonts w:cstheme="minorHAnsi"/>
        </w:rPr>
        <w:t>Rehackova</w:t>
      </w:r>
      <w:proofErr w:type="spellEnd"/>
      <w:r w:rsidRPr="0059373E">
        <w:rPr>
          <w:rFonts w:cstheme="minorHAnsi"/>
        </w:rPr>
        <w:t>, L., Arnott, B., Araujo-</w:t>
      </w:r>
      <w:proofErr w:type="spellStart"/>
      <w:r w:rsidRPr="0059373E">
        <w:rPr>
          <w:rFonts w:cstheme="minorHAnsi"/>
        </w:rPr>
        <w:t>Soares</w:t>
      </w:r>
      <w:proofErr w:type="spellEnd"/>
      <w:r w:rsidRPr="0059373E">
        <w:rPr>
          <w:rFonts w:cstheme="minorHAnsi"/>
        </w:rPr>
        <w:t xml:space="preserve">, V., Adamson, A. A., Taylor, R., &amp; </w:t>
      </w:r>
      <w:proofErr w:type="spellStart"/>
      <w:r w:rsidRPr="0059373E">
        <w:rPr>
          <w:rFonts w:cstheme="minorHAnsi"/>
        </w:rPr>
        <w:t>Sniehotta</w:t>
      </w:r>
      <w:proofErr w:type="spellEnd"/>
      <w:r w:rsidRPr="0059373E">
        <w:rPr>
          <w:rFonts w:cstheme="minorHAnsi"/>
        </w:rPr>
        <w:t xml:space="preserve">, F. F. Efficacy and acceptability of very low energy diets in overweight and obese people with Type 2 diabetes mellitus: A systematic review with meta-analyses. </w:t>
      </w:r>
      <w:r w:rsidRPr="0059373E">
        <w:rPr>
          <w:rFonts w:cstheme="minorHAnsi"/>
          <w:iCs/>
        </w:rPr>
        <w:t>Diabetic Medicine</w:t>
      </w:r>
      <w:r w:rsidRPr="0059373E">
        <w:rPr>
          <w:rFonts w:cstheme="minorHAnsi"/>
        </w:rPr>
        <w:t xml:space="preserve">, 2016: </w:t>
      </w:r>
      <w:r w:rsidRPr="0059373E">
        <w:rPr>
          <w:rFonts w:cstheme="minorHAnsi"/>
          <w:iCs/>
        </w:rPr>
        <w:t>33</w:t>
      </w:r>
      <w:r w:rsidRPr="0059373E">
        <w:rPr>
          <w:rFonts w:cstheme="minorHAnsi"/>
        </w:rPr>
        <w:t xml:space="preserve">(5): 580–591 doi: </w:t>
      </w:r>
      <w:hyperlink r:id="rId127" w:tgtFrame="_blank" w:history="1">
        <w:r w:rsidRPr="0059373E">
          <w:rPr>
            <w:rStyle w:val="Hyperlink"/>
            <w:rFonts w:cstheme="minorHAnsi"/>
          </w:rPr>
          <w:t>10.1111/dme.13005</w:t>
        </w:r>
      </w:hyperlink>
    </w:p>
    <w:p w14:paraId="6DE6407F" w14:textId="77777777" w:rsidR="001E64AE" w:rsidRPr="0059373E" w:rsidRDefault="001E64AE" w:rsidP="0079080A">
      <w:pPr>
        <w:pStyle w:val="ListParagraph"/>
        <w:numPr>
          <w:ilvl w:val="0"/>
          <w:numId w:val="79"/>
        </w:numPr>
        <w:ind w:hanging="450"/>
        <w:rPr>
          <w:rFonts w:cstheme="minorHAnsi"/>
        </w:rPr>
      </w:pPr>
      <w:r w:rsidRPr="0059373E">
        <w:rPr>
          <w:rFonts w:cstheme="minorHAnsi"/>
        </w:rPr>
        <w:t xml:space="preserve">National Institute for Health and Care Excellence. (CG189) Obesity: Identification, assessment and management in Children, Young People and Adults. </w:t>
      </w:r>
      <w:r w:rsidRPr="0059373E">
        <w:rPr>
          <w:rFonts w:cstheme="minorHAnsi"/>
          <w:iCs/>
        </w:rPr>
        <w:t xml:space="preserve">London: NICE; 2014 Available from: </w:t>
      </w:r>
      <w:hyperlink r:id="rId128" w:anchor="dietary" w:history="1">
        <w:r w:rsidRPr="0059373E">
          <w:rPr>
            <w:rStyle w:val="Hyperlink"/>
            <w:rFonts w:cstheme="minorHAnsi"/>
            <w:iCs/>
          </w:rPr>
          <w:t>https://www.nice.org.uk/guidance/cg189/chapter/1-Recommendations#dietary</w:t>
        </w:r>
      </w:hyperlink>
      <w:r w:rsidRPr="0059373E">
        <w:rPr>
          <w:rFonts w:cstheme="minorHAnsi"/>
          <w:iCs/>
        </w:rPr>
        <w:t xml:space="preserve"> Accessed 22/6/2020</w:t>
      </w:r>
    </w:p>
    <w:p w14:paraId="35452C2B" w14:textId="77777777" w:rsidR="001E64AE" w:rsidRPr="0059373E" w:rsidRDefault="001E64AE" w:rsidP="0079080A">
      <w:pPr>
        <w:pStyle w:val="ListParagraph"/>
        <w:numPr>
          <w:ilvl w:val="0"/>
          <w:numId w:val="79"/>
        </w:numPr>
        <w:ind w:hanging="450"/>
        <w:rPr>
          <w:rFonts w:cstheme="minorHAnsi"/>
        </w:rPr>
      </w:pPr>
      <w:r w:rsidRPr="0059373E">
        <w:rPr>
          <w:rFonts w:cstheme="minorHAnsi"/>
        </w:rPr>
        <w:t xml:space="preserve">DUK. 2020. Good Clinical Practice Guidelines for Care Home Residents with Diabetes. Available from: </w:t>
      </w:r>
      <w:hyperlink r:id="rId129" w:history="1">
        <w:r w:rsidRPr="0059373E">
          <w:rPr>
            <w:rStyle w:val="Hyperlink"/>
            <w:rFonts w:cstheme="minorHAnsi"/>
          </w:rPr>
          <w:t>https://www.diabetes.org.uk/resources-s3/2017-09/Care-homes-0110_0.pdf</w:t>
        </w:r>
      </w:hyperlink>
      <w:r w:rsidRPr="0059373E">
        <w:rPr>
          <w:rFonts w:cstheme="minorHAnsi"/>
        </w:rPr>
        <w:t xml:space="preserve"> Accessed 28/4/2020</w:t>
      </w:r>
    </w:p>
    <w:p w14:paraId="39BC33FB" w14:textId="77777777" w:rsidR="001E64AE" w:rsidRPr="0059373E" w:rsidRDefault="001E64AE" w:rsidP="0079080A">
      <w:pPr>
        <w:pStyle w:val="ListParagraph"/>
        <w:numPr>
          <w:ilvl w:val="0"/>
          <w:numId w:val="79"/>
        </w:numPr>
        <w:ind w:hanging="450"/>
        <w:rPr>
          <w:rStyle w:val="Hyperlink"/>
          <w:rFonts w:cstheme="minorHAnsi"/>
          <w:color w:val="auto"/>
          <w:u w:val="none"/>
        </w:rPr>
      </w:pPr>
      <w:r w:rsidRPr="0059373E">
        <w:rPr>
          <w:rFonts w:cstheme="minorHAnsi"/>
        </w:rPr>
        <w:t xml:space="preserve">DUK. 2014. Diabetes Care for Older People Resident in Care Homes. Available from: </w:t>
      </w:r>
      <w:hyperlink r:id="rId130" w:history="1">
        <w:r w:rsidRPr="0059373E">
          <w:rPr>
            <w:rStyle w:val="Hyperlink"/>
            <w:rFonts w:cstheme="minorHAnsi"/>
          </w:rPr>
          <w:t>https://www.diabetes.org.uk/resources-s3/2017-09/Diabetes%20care%20for%20older%20people%20resident%20in%20care%20homes%20%28June%202014%29_0.pdf</w:t>
        </w:r>
      </w:hyperlink>
      <w:r w:rsidRPr="0059373E">
        <w:rPr>
          <w:rFonts w:cstheme="minorHAnsi"/>
        </w:rPr>
        <w:t xml:space="preserve"> Accessed 28/4/2020</w:t>
      </w:r>
    </w:p>
    <w:p w14:paraId="0422ED2B" w14:textId="77777777" w:rsidR="00C86094" w:rsidRDefault="00C86094" w:rsidP="00E1773A">
      <w:pPr>
        <w:rPr>
          <w:lang w:eastAsia="en-GB"/>
        </w:rPr>
      </w:pPr>
    </w:p>
    <w:p w14:paraId="4AF13AF3" w14:textId="77777777" w:rsidR="00C86094" w:rsidRDefault="00C86094" w:rsidP="00E1773A">
      <w:pPr>
        <w:rPr>
          <w:lang w:eastAsia="en-GB"/>
        </w:rPr>
      </w:pPr>
    </w:p>
    <w:p w14:paraId="0D238B51" w14:textId="77777777" w:rsidR="00E94843" w:rsidRDefault="00E94843" w:rsidP="00A15666">
      <w:pPr>
        <w:jc w:val="center"/>
        <w:rPr>
          <w:b/>
          <w:iCs/>
          <w:sz w:val="24"/>
          <w:szCs w:val="24"/>
          <w:lang w:eastAsia="en-GB"/>
        </w:rPr>
        <w:sectPr w:rsidR="00E94843" w:rsidSect="00D15631">
          <w:pgSz w:w="11906" w:h="16838"/>
          <w:pgMar w:top="1440" w:right="1440" w:bottom="1440" w:left="1440" w:header="708" w:footer="708" w:gutter="0"/>
          <w:cols w:space="708"/>
          <w:docGrid w:linePitch="360"/>
        </w:sectPr>
      </w:pPr>
    </w:p>
    <w:p w14:paraId="65BA9503" w14:textId="3ABD599C" w:rsidR="00BC564F" w:rsidRPr="00BC564F" w:rsidRDefault="00BC564F" w:rsidP="00A15666">
      <w:pPr>
        <w:jc w:val="center"/>
        <w:rPr>
          <w:b/>
          <w:iCs/>
          <w:sz w:val="24"/>
          <w:szCs w:val="24"/>
          <w:lang w:eastAsia="en-GB"/>
        </w:rPr>
      </w:pPr>
      <w:r w:rsidRPr="00BC564F">
        <w:rPr>
          <w:b/>
          <w:iCs/>
          <w:sz w:val="24"/>
          <w:szCs w:val="24"/>
          <w:lang w:eastAsia="en-GB"/>
        </w:rPr>
        <w:lastRenderedPageBreak/>
        <w:t>APPENDICES</w:t>
      </w:r>
    </w:p>
    <w:p w14:paraId="41F3836F" w14:textId="77777777" w:rsidR="00EC2C7F" w:rsidRPr="00BC564F" w:rsidRDefault="00CA5E4F" w:rsidP="00A15666">
      <w:pPr>
        <w:spacing w:before="240"/>
        <w:rPr>
          <w:b/>
          <w:iCs/>
          <w:lang w:eastAsia="en-GB"/>
        </w:rPr>
      </w:pPr>
      <w:r w:rsidRPr="00BC564F">
        <w:rPr>
          <w:b/>
          <w:iCs/>
          <w:lang w:eastAsia="en-GB"/>
        </w:rPr>
        <w:t>Appendix</w:t>
      </w:r>
      <w:r w:rsidR="00F65606" w:rsidRPr="00BC564F">
        <w:rPr>
          <w:b/>
          <w:iCs/>
          <w:lang w:eastAsia="en-GB"/>
        </w:rPr>
        <w:t xml:space="preserve"> 1</w:t>
      </w:r>
      <w:r w:rsidR="00C86094" w:rsidRPr="00BC564F">
        <w:rPr>
          <w:b/>
          <w:iCs/>
          <w:lang w:eastAsia="en-GB"/>
        </w:rPr>
        <w:t>.</w:t>
      </w:r>
      <w:r w:rsidRPr="00BC564F">
        <w:rPr>
          <w:b/>
          <w:iCs/>
          <w:lang w:eastAsia="en-GB"/>
        </w:rPr>
        <w:t xml:space="preserve"> Further Examples of</w:t>
      </w:r>
      <w:r w:rsidR="00E84679" w:rsidRPr="00BC564F">
        <w:rPr>
          <w:b/>
          <w:iCs/>
          <w:lang w:eastAsia="en-GB"/>
        </w:rPr>
        <w:t xml:space="preserve"> Established Integrated</w:t>
      </w:r>
      <w:r w:rsidRPr="00BC564F">
        <w:rPr>
          <w:b/>
          <w:iCs/>
          <w:lang w:eastAsia="en-GB"/>
        </w:rPr>
        <w:t xml:space="preserve"> Care Systems</w:t>
      </w:r>
    </w:p>
    <w:p w14:paraId="36061004" w14:textId="77777777" w:rsidR="00EC2C7F" w:rsidRDefault="00BE5730" w:rsidP="00E1773A">
      <w:pPr>
        <w:rPr>
          <w:b/>
          <w:u w:val="single"/>
        </w:rPr>
      </w:pPr>
      <w:r>
        <w:rPr>
          <w:noProof/>
          <w:sz w:val="28"/>
          <w:szCs w:val="28"/>
          <w:lang w:eastAsia="en-GB"/>
        </w:rPr>
        <w:drawing>
          <wp:inline distT="0" distB="0" distL="0" distR="0" wp14:anchorId="132231D9" wp14:editId="1B7EBCEB">
            <wp:extent cx="6568440" cy="7917180"/>
            <wp:effectExtent l="0" t="0" r="35560" b="3302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1" r:lo="rId132" r:qs="rId133" r:cs="rId134"/>
              </a:graphicData>
            </a:graphic>
          </wp:inline>
        </w:drawing>
      </w:r>
    </w:p>
    <w:tbl>
      <w:tblPr>
        <w:tblW w:w="0" w:type="auto"/>
        <w:shd w:val="clear" w:color="auto" w:fill="FFFFFF"/>
        <w:tblCellMar>
          <w:left w:w="0" w:type="dxa"/>
          <w:right w:w="0" w:type="dxa"/>
        </w:tblCellMar>
        <w:tblLook w:val="04A0" w:firstRow="1" w:lastRow="0" w:firstColumn="1" w:lastColumn="0" w:noHBand="0" w:noVBand="1"/>
      </w:tblPr>
      <w:tblGrid>
        <w:gridCol w:w="2802"/>
        <w:gridCol w:w="6440"/>
      </w:tblGrid>
      <w:tr w:rsidR="00EC2C7F" w:rsidRPr="00EC2C7F" w14:paraId="43883B71" w14:textId="77777777" w:rsidTr="45C8D7FA">
        <w:tc>
          <w:tcPr>
            <w:tcW w:w="9242" w:type="dxa"/>
            <w:gridSpan w:val="2"/>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21A1495D" w14:textId="77777777" w:rsidR="00EC2C7F" w:rsidRPr="00EC2C7F" w:rsidRDefault="00EC2C7F" w:rsidP="00A15666">
            <w:pPr>
              <w:spacing w:after="0" w:line="240" w:lineRule="auto"/>
              <w:rPr>
                <w:rFonts w:ascii="Calibri" w:eastAsia="Times New Roman" w:hAnsi="Calibri" w:cs="Segoe UI"/>
                <w:color w:val="212121"/>
                <w:lang w:eastAsia="en-GB"/>
              </w:rPr>
            </w:pPr>
            <w:r w:rsidRPr="00EC2C7F">
              <w:rPr>
                <w:rFonts w:ascii="Calibri" w:eastAsia="Times New Roman" w:hAnsi="Calibri" w:cs="Segoe UI"/>
                <w:color w:val="212121"/>
                <w:lang w:eastAsia="en-GB"/>
              </w:rPr>
              <w:lastRenderedPageBreak/>
              <w:t> </w:t>
            </w:r>
            <w:r w:rsidR="00BC564F">
              <w:rPr>
                <w:rFonts w:ascii="Calibri" w:eastAsia="Times New Roman" w:hAnsi="Calibri" w:cs="Segoe UI"/>
                <w:b/>
                <w:bCs/>
                <w:color w:val="212121"/>
                <w:lang w:eastAsia="en-GB"/>
              </w:rPr>
              <w:t xml:space="preserve">Appendix 2. </w:t>
            </w:r>
            <w:r w:rsidR="00BC564F" w:rsidRPr="00EC2C7F">
              <w:rPr>
                <w:rFonts w:ascii="Calibri" w:eastAsia="Times New Roman" w:hAnsi="Calibri" w:cs="Segoe UI"/>
                <w:b/>
                <w:bCs/>
                <w:color w:val="212121"/>
                <w:lang w:eastAsia="en-GB"/>
              </w:rPr>
              <w:t xml:space="preserve">Alternatives </w:t>
            </w:r>
            <w:bookmarkStart w:id="63" w:name="_Hlk42897107"/>
            <w:r w:rsidR="00BC564F" w:rsidRPr="00EC2C7F">
              <w:rPr>
                <w:rFonts w:ascii="Calibri" w:eastAsia="Times New Roman" w:hAnsi="Calibri" w:cs="Segoe UI"/>
                <w:b/>
                <w:bCs/>
                <w:color w:val="212121"/>
                <w:lang w:eastAsia="en-GB"/>
              </w:rPr>
              <w:t xml:space="preserve">for people unable to attend structured or </w:t>
            </w:r>
            <w:r w:rsidR="00A15666">
              <w:rPr>
                <w:rFonts w:ascii="Calibri" w:eastAsia="Times New Roman" w:hAnsi="Calibri" w:cs="Segoe UI"/>
                <w:b/>
                <w:bCs/>
                <w:color w:val="212121"/>
                <w:lang w:eastAsia="en-GB"/>
              </w:rPr>
              <w:t>virtual</w:t>
            </w:r>
            <w:r w:rsidR="00BC564F" w:rsidRPr="00EC2C7F">
              <w:rPr>
                <w:rFonts w:ascii="Calibri" w:eastAsia="Times New Roman" w:hAnsi="Calibri" w:cs="Segoe UI"/>
                <w:b/>
                <w:bCs/>
                <w:color w:val="212121"/>
                <w:lang w:eastAsia="en-GB"/>
              </w:rPr>
              <w:t xml:space="preserve"> education programmes</w:t>
            </w:r>
            <w:bookmarkEnd w:id="63"/>
          </w:p>
        </w:tc>
      </w:tr>
      <w:tr w:rsidR="00EC2C7F" w:rsidRPr="00EC2C7F" w14:paraId="26D390D2" w14:textId="77777777" w:rsidTr="45C8D7FA">
        <w:tc>
          <w:tcPr>
            <w:tcW w:w="2802"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C5D42E7" w14:textId="77777777" w:rsidR="00EC2C7F" w:rsidRPr="00EC2C7F" w:rsidRDefault="00EC2C7F" w:rsidP="00EC2C7F">
            <w:pPr>
              <w:spacing w:after="0" w:line="240" w:lineRule="auto"/>
              <w:rPr>
                <w:rFonts w:ascii="Calibri" w:eastAsia="Times New Roman" w:hAnsi="Calibri" w:cs="Segoe UI"/>
                <w:color w:val="212121"/>
                <w:lang w:eastAsia="en-GB"/>
              </w:rPr>
            </w:pPr>
            <w:r w:rsidRPr="00EC2C7F">
              <w:rPr>
                <w:rFonts w:ascii="Calibri" w:eastAsia="Times New Roman" w:hAnsi="Calibri" w:cs="Segoe UI"/>
                <w:color w:val="212121"/>
                <w:lang w:eastAsia="en-GB"/>
              </w:rPr>
              <w:t>Carers attending structured education</w:t>
            </w:r>
          </w:p>
        </w:tc>
        <w:tc>
          <w:tcPr>
            <w:tcW w:w="644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0DC847E" w14:textId="77777777" w:rsidR="00EC2C7F" w:rsidRPr="00EC2C7F" w:rsidRDefault="00EC2C7F" w:rsidP="00EC2C7F">
            <w:pPr>
              <w:spacing w:after="0" w:line="240" w:lineRule="auto"/>
              <w:rPr>
                <w:rFonts w:ascii="Calibri" w:eastAsia="Times New Roman" w:hAnsi="Calibri" w:cs="Segoe UI"/>
                <w:color w:val="212121"/>
                <w:lang w:eastAsia="en-GB"/>
              </w:rPr>
            </w:pPr>
            <w:r w:rsidRPr="00EC2C7F">
              <w:rPr>
                <w:rFonts w:ascii="Calibri" w:eastAsia="Times New Roman" w:hAnsi="Calibri" w:cs="Segoe UI"/>
                <w:color w:val="212121"/>
                <w:lang w:eastAsia="en-GB"/>
              </w:rPr>
              <w:t>Carers should be invited to attend with or in place of the person with diabetes as necessary to enable carers to provide effective support to the person with diabetes</w:t>
            </w:r>
          </w:p>
        </w:tc>
      </w:tr>
      <w:tr w:rsidR="00EC2C7F" w:rsidRPr="00EC2C7F" w14:paraId="4A1DCA7A" w14:textId="77777777" w:rsidTr="45C8D7FA">
        <w:tc>
          <w:tcPr>
            <w:tcW w:w="2802"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D6780DD" w14:textId="77777777" w:rsidR="00EC2C7F" w:rsidRPr="00EC2C7F" w:rsidRDefault="00EC2C7F" w:rsidP="00EC2C7F">
            <w:pPr>
              <w:spacing w:after="0" w:line="240" w:lineRule="auto"/>
              <w:rPr>
                <w:rFonts w:ascii="Calibri" w:eastAsia="Times New Roman" w:hAnsi="Calibri" w:cs="Segoe UI"/>
                <w:color w:val="212121"/>
                <w:lang w:eastAsia="en-GB"/>
              </w:rPr>
            </w:pPr>
            <w:r w:rsidRPr="00EC2C7F">
              <w:rPr>
                <w:rFonts w:ascii="Calibri" w:eastAsia="Times New Roman" w:hAnsi="Calibri" w:cs="Segoe UI"/>
                <w:color w:val="212121"/>
                <w:lang w:eastAsia="en-GB"/>
              </w:rPr>
              <w:t>1-2-1 dietetic education</w:t>
            </w:r>
          </w:p>
        </w:tc>
        <w:tc>
          <w:tcPr>
            <w:tcW w:w="644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6C76296" w14:textId="77777777" w:rsidR="00EC2C7F" w:rsidRPr="00EC2C7F" w:rsidRDefault="00EC2C7F" w:rsidP="00EC2C7F">
            <w:pPr>
              <w:spacing w:after="0" w:line="240" w:lineRule="auto"/>
              <w:rPr>
                <w:rFonts w:ascii="Calibri" w:eastAsia="Times New Roman" w:hAnsi="Calibri" w:cs="Segoe UI"/>
                <w:color w:val="212121"/>
                <w:lang w:eastAsia="en-GB"/>
              </w:rPr>
            </w:pPr>
            <w:r w:rsidRPr="00EC2C7F">
              <w:rPr>
                <w:rFonts w:ascii="Calibri" w:eastAsia="Times New Roman" w:hAnsi="Calibri" w:cs="Segoe UI"/>
                <w:color w:val="212121"/>
                <w:lang w:eastAsia="en-GB"/>
              </w:rPr>
              <w:t>Diabetes specialist dietitians placed within education services, the community or PCN may offer a single appointment of tailored education to patients and/or carers for whom group structured education is unsuitable.</w:t>
            </w:r>
          </w:p>
        </w:tc>
      </w:tr>
      <w:tr w:rsidR="00EC2C7F" w:rsidRPr="00EC2C7F" w14:paraId="2CDEF274" w14:textId="77777777" w:rsidTr="45C8D7FA">
        <w:tc>
          <w:tcPr>
            <w:tcW w:w="2802"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3ED926E" w14:textId="77777777" w:rsidR="00EC2C7F" w:rsidRPr="00EC2C7F" w:rsidRDefault="00EC2C7F" w:rsidP="00EC2C7F">
            <w:pPr>
              <w:spacing w:after="0" w:line="240" w:lineRule="auto"/>
              <w:rPr>
                <w:rFonts w:ascii="Calibri" w:eastAsia="Times New Roman" w:hAnsi="Calibri" w:cs="Segoe UI"/>
                <w:color w:val="212121"/>
                <w:lang w:eastAsia="en-GB"/>
              </w:rPr>
            </w:pPr>
            <w:r w:rsidRPr="00EC2C7F">
              <w:rPr>
                <w:rFonts w:ascii="Calibri" w:eastAsia="Times New Roman" w:hAnsi="Calibri" w:cs="Segoe UI"/>
                <w:color w:val="212121"/>
                <w:lang w:eastAsia="en-GB"/>
              </w:rPr>
              <w:t>Online education and self-management platforms</w:t>
            </w:r>
          </w:p>
        </w:tc>
        <w:tc>
          <w:tcPr>
            <w:tcW w:w="644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C1781E4" w14:textId="17898B54" w:rsidR="00EC2C7F" w:rsidRPr="00EC2C7F" w:rsidRDefault="00130706" w:rsidP="0082486A">
            <w:pPr>
              <w:spacing w:after="0" w:line="240" w:lineRule="auto"/>
              <w:rPr>
                <w:rFonts w:ascii="Calibri" w:eastAsia="Times New Roman" w:hAnsi="Calibri" w:cs="Segoe UI"/>
                <w:color w:val="212121"/>
                <w:lang w:eastAsia="en-GB"/>
              </w:rPr>
            </w:pPr>
            <w:r w:rsidRPr="00EC2C7F">
              <w:rPr>
                <w:rFonts w:ascii="Calibri" w:eastAsia="Times New Roman" w:hAnsi="Calibri" w:cs="Segoe UI"/>
                <w:color w:val="212121"/>
                <w:lang w:eastAsia="en-GB"/>
              </w:rPr>
              <w:t xml:space="preserve">Although these platforms have not been shown to provide the benefits of </w:t>
            </w:r>
            <w:r w:rsidR="00B0337D" w:rsidRPr="00EC2C7F">
              <w:rPr>
                <w:rFonts w:ascii="Calibri" w:eastAsia="Times New Roman" w:hAnsi="Calibri" w:cs="Segoe UI"/>
                <w:color w:val="212121"/>
                <w:lang w:eastAsia="en-GB"/>
              </w:rPr>
              <w:t>face-to-face</w:t>
            </w:r>
            <w:r w:rsidRPr="00EC2C7F">
              <w:rPr>
                <w:rFonts w:ascii="Calibri" w:eastAsia="Times New Roman" w:hAnsi="Calibri" w:cs="Segoe UI"/>
                <w:color w:val="212121"/>
                <w:lang w:eastAsia="en-GB"/>
              </w:rPr>
              <w:t xml:space="preserve"> education, they are sometimes preferred and have provided an improvement in HbA1c for some users</w:t>
            </w:r>
            <w:r w:rsidR="00DC262B">
              <w:rPr>
                <w:rFonts w:ascii="Calibri" w:eastAsia="Times New Roman" w:hAnsi="Calibri" w:cs="Segoe UI"/>
                <w:color w:val="212121"/>
                <w:lang w:eastAsia="en-GB"/>
              </w:rPr>
              <w:t>.</w:t>
            </w:r>
            <w:r w:rsidR="00734F60">
              <w:rPr>
                <w:rFonts w:ascii="Calibri" w:eastAsia="Times New Roman" w:hAnsi="Calibri" w:cs="Segoe UI"/>
                <w:color w:val="212121"/>
                <w:vertAlign w:val="superscript"/>
                <w:lang w:eastAsia="en-GB"/>
              </w:rPr>
              <w:t>5</w:t>
            </w:r>
            <w:r w:rsidR="00AB75C1">
              <w:rPr>
                <w:rFonts w:ascii="Calibri" w:eastAsia="Times New Roman" w:hAnsi="Calibri" w:cs="Segoe UI"/>
                <w:color w:val="212121"/>
                <w:vertAlign w:val="superscript"/>
                <w:lang w:eastAsia="en-GB"/>
              </w:rPr>
              <w:t>5</w:t>
            </w:r>
            <w:r w:rsidR="00734F60">
              <w:rPr>
                <w:rFonts w:ascii="Calibri" w:eastAsia="Times New Roman" w:hAnsi="Calibri" w:cs="Segoe UI"/>
                <w:color w:val="212121"/>
                <w:vertAlign w:val="superscript"/>
                <w:lang w:eastAsia="en-GB"/>
              </w:rPr>
              <w:t>,8</w:t>
            </w:r>
            <w:r w:rsidR="00AB75C1">
              <w:rPr>
                <w:rFonts w:ascii="Calibri" w:eastAsia="Times New Roman" w:hAnsi="Calibri" w:cs="Segoe UI"/>
                <w:color w:val="212121"/>
                <w:vertAlign w:val="superscript"/>
                <w:lang w:eastAsia="en-GB"/>
              </w:rPr>
              <w:t>2</w:t>
            </w:r>
            <w:r w:rsidRPr="00EC2C7F">
              <w:rPr>
                <w:rFonts w:ascii="Calibri" w:eastAsia="Times New Roman" w:hAnsi="Calibri" w:cs="Segoe UI"/>
                <w:color w:val="212121"/>
                <w:lang w:eastAsia="en-GB"/>
              </w:rPr>
              <w:t xml:space="preserve"> Quality and usability of platforms </w:t>
            </w:r>
            <w:r w:rsidR="0082486A">
              <w:rPr>
                <w:rFonts w:ascii="Calibri" w:eastAsia="Times New Roman" w:hAnsi="Calibri" w:cs="Segoe UI"/>
                <w:color w:val="212121"/>
                <w:lang w:eastAsia="en-GB"/>
              </w:rPr>
              <w:t>is improving</w:t>
            </w:r>
            <w:r w:rsidRPr="00EC2C7F">
              <w:rPr>
                <w:rFonts w:ascii="Calibri" w:eastAsia="Times New Roman" w:hAnsi="Calibri" w:cs="Segoe UI"/>
                <w:color w:val="212121"/>
                <w:lang w:eastAsia="en-GB"/>
              </w:rPr>
              <w:t>. Current providers include Diabetes UK’s Learning Zone</w:t>
            </w:r>
            <w:r>
              <w:rPr>
                <w:rFonts w:ascii="Calibri" w:eastAsia="Times New Roman" w:hAnsi="Calibri" w:cs="Segoe UI"/>
                <w:color w:val="212121"/>
                <w:lang w:eastAsia="en-GB"/>
              </w:rPr>
              <w:t xml:space="preserve">, </w:t>
            </w:r>
            <w:r w:rsidRPr="00EC2C7F">
              <w:rPr>
                <w:rFonts w:ascii="Calibri" w:eastAsia="Times New Roman" w:hAnsi="Calibri" w:cs="Segoe UI"/>
                <w:color w:val="212121"/>
                <w:lang w:eastAsia="en-GB"/>
              </w:rPr>
              <w:t>MyDESMOND</w:t>
            </w:r>
            <w:r>
              <w:rPr>
                <w:rFonts w:ascii="Calibri" w:eastAsia="Times New Roman" w:hAnsi="Calibri" w:cs="Segoe UI"/>
                <w:color w:val="212121"/>
                <w:lang w:eastAsia="en-GB"/>
              </w:rPr>
              <w:t>,</w:t>
            </w:r>
            <w:r w:rsidRPr="00EC2C7F">
              <w:rPr>
                <w:rFonts w:ascii="Calibri" w:eastAsia="Times New Roman" w:hAnsi="Calibri" w:cs="Segoe UI"/>
                <w:color w:val="212121"/>
                <w:lang w:eastAsia="en-GB"/>
              </w:rPr>
              <w:t xml:space="preserve"> the Low Carbohydrate Programme, and</w:t>
            </w:r>
            <w:r w:rsidR="00B15746">
              <w:rPr>
                <w:rFonts w:ascii="Calibri" w:eastAsia="Times New Roman" w:hAnsi="Calibri" w:cs="Segoe UI"/>
                <w:color w:val="212121"/>
                <w:lang w:eastAsia="en-GB"/>
              </w:rPr>
              <w:t xml:space="preserve"> </w:t>
            </w:r>
            <w:r>
              <w:rPr>
                <w:rFonts w:ascii="Calibri" w:eastAsia="Times New Roman" w:hAnsi="Calibri" w:cs="Segoe UI"/>
                <w:color w:val="212121"/>
                <w:lang w:eastAsia="en-GB"/>
              </w:rPr>
              <w:t>Healthy Living (in redevelopment for national implementation)</w:t>
            </w:r>
            <w:r w:rsidRPr="00EC2C7F">
              <w:rPr>
                <w:rFonts w:ascii="Calibri" w:eastAsia="Times New Roman" w:hAnsi="Calibri" w:cs="Segoe UI"/>
                <w:color w:val="212121"/>
                <w:lang w:eastAsia="en-GB"/>
              </w:rPr>
              <w:t>. Further research into the benefits of online education in type 2 is needed.</w:t>
            </w:r>
          </w:p>
        </w:tc>
      </w:tr>
      <w:tr w:rsidR="00EC2C7F" w:rsidRPr="00EC2C7F" w14:paraId="51FF28CC" w14:textId="77777777" w:rsidTr="45C8D7FA">
        <w:tc>
          <w:tcPr>
            <w:tcW w:w="2802"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00811E7" w14:textId="77777777" w:rsidR="00EC2C7F" w:rsidRPr="00EC2C7F" w:rsidRDefault="00EC2C7F" w:rsidP="00EC2C7F">
            <w:pPr>
              <w:spacing w:after="0" w:line="240" w:lineRule="auto"/>
              <w:rPr>
                <w:rFonts w:ascii="Calibri" w:eastAsia="Times New Roman" w:hAnsi="Calibri" w:cs="Segoe UI"/>
                <w:color w:val="212121"/>
                <w:lang w:eastAsia="en-GB"/>
              </w:rPr>
            </w:pPr>
            <w:r w:rsidRPr="00EC2C7F">
              <w:rPr>
                <w:rFonts w:ascii="Calibri" w:eastAsia="Times New Roman" w:hAnsi="Calibri" w:cs="Segoe UI"/>
                <w:color w:val="212121"/>
                <w:lang w:eastAsia="en-GB"/>
              </w:rPr>
              <w:t>Peer support</w:t>
            </w:r>
          </w:p>
        </w:tc>
        <w:tc>
          <w:tcPr>
            <w:tcW w:w="644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0A38284" w14:textId="77777777" w:rsidR="00130706" w:rsidRPr="00EC2C7F" w:rsidRDefault="00130706" w:rsidP="00130706">
            <w:pPr>
              <w:spacing w:after="0" w:line="240" w:lineRule="auto"/>
              <w:rPr>
                <w:rFonts w:ascii="Calibri" w:eastAsia="Times New Roman" w:hAnsi="Calibri" w:cs="Segoe UI"/>
                <w:color w:val="212121"/>
                <w:lang w:eastAsia="en-GB"/>
              </w:rPr>
            </w:pPr>
            <w:r w:rsidRPr="00EC2C7F">
              <w:rPr>
                <w:rFonts w:ascii="Calibri" w:eastAsia="Times New Roman" w:hAnsi="Calibri" w:cs="Segoe UI"/>
                <w:color w:val="212121"/>
                <w:lang w:eastAsia="en-GB"/>
              </w:rPr>
              <w:t>Peer support can be offered by someone who has diabetes or is affected by diabetes and therefore has first-hand knowledge of the daily struggles and issues this presents. Health care professionals should encourage people that have digital access to link in with the diabetes online community on Twitter by following conversations via these hashtags: #DOC and #</w:t>
            </w:r>
            <w:proofErr w:type="spellStart"/>
            <w:r w:rsidRPr="00EC2C7F">
              <w:rPr>
                <w:rFonts w:ascii="Calibri" w:eastAsia="Times New Roman" w:hAnsi="Calibri" w:cs="Segoe UI"/>
                <w:color w:val="212121"/>
                <w:lang w:eastAsia="en-GB"/>
              </w:rPr>
              <w:t>OurD</w:t>
            </w:r>
            <w:proofErr w:type="spellEnd"/>
            <w:r w:rsidRPr="00EC2C7F">
              <w:rPr>
                <w:rFonts w:ascii="Calibri" w:eastAsia="Times New Roman" w:hAnsi="Calibri" w:cs="Segoe UI"/>
                <w:color w:val="212121"/>
                <w:lang w:eastAsia="en-GB"/>
              </w:rPr>
              <w:t>. Social media platforms enable users to follow organisations, such as @</w:t>
            </w:r>
            <w:proofErr w:type="spellStart"/>
            <w:r w:rsidRPr="00EC2C7F">
              <w:rPr>
                <w:rFonts w:ascii="Calibri" w:eastAsia="Times New Roman" w:hAnsi="Calibri" w:cs="Segoe UI"/>
                <w:color w:val="212121"/>
                <w:lang w:eastAsia="en-GB"/>
              </w:rPr>
              <w:t>DiabetesUK</w:t>
            </w:r>
            <w:proofErr w:type="spellEnd"/>
            <w:r>
              <w:rPr>
                <w:rFonts w:ascii="Calibri" w:eastAsia="Times New Roman" w:hAnsi="Calibri" w:cs="Segoe UI"/>
                <w:color w:val="212121"/>
                <w:lang w:eastAsia="en-GB"/>
              </w:rPr>
              <w:t>,</w:t>
            </w:r>
            <w:r w:rsidR="00B15746">
              <w:rPr>
                <w:rFonts w:ascii="Calibri" w:eastAsia="Times New Roman" w:hAnsi="Calibri" w:cs="Segoe UI"/>
                <w:color w:val="212121"/>
                <w:lang w:eastAsia="en-GB"/>
              </w:rPr>
              <w:t xml:space="preserve"> </w:t>
            </w:r>
            <w:r w:rsidRPr="00EC2C7F">
              <w:rPr>
                <w:rFonts w:ascii="Calibri" w:eastAsia="Times New Roman" w:hAnsi="Calibri" w:cs="Segoe UI"/>
                <w:color w:val="212121"/>
                <w:lang w:eastAsia="en-GB"/>
              </w:rPr>
              <w:t>individual professionals/diabetes services, or to join local diabetes peer support groups. Many people with diabetes have created blogs and vlogs as useful resources for peers, which can be found on the individual’s profile. Forums such as the Diabetes UK Support Forum facilitate conversations for hundreds of thousands of peers.</w:t>
            </w:r>
          </w:p>
          <w:p w14:paraId="2BD2D341" w14:textId="77777777" w:rsidR="00EC2C7F" w:rsidRPr="00EC2C7F" w:rsidRDefault="00130706" w:rsidP="00130706">
            <w:pPr>
              <w:spacing w:after="0" w:line="240" w:lineRule="auto"/>
              <w:rPr>
                <w:rFonts w:ascii="Calibri" w:eastAsia="Times New Roman" w:hAnsi="Calibri" w:cs="Segoe UI"/>
                <w:color w:val="212121"/>
                <w:lang w:eastAsia="en-GB"/>
              </w:rPr>
            </w:pPr>
            <w:r w:rsidRPr="00EC2C7F">
              <w:rPr>
                <w:rFonts w:ascii="Calibri" w:eastAsia="Times New Roman" w:hAnsi="Calibri" w:cs="Segoe UI"/>
                <w:color w:val="212121"/>
                <w:lang w:eastAsia="en-GB"/>
              </w:rPr>
              <w:t>Peer educators often work with local groups that are provided by someone other than a health care professional, such as regional Diabetes UK groups, or join in with facilitating structured education programmes.</w:t>
            </w:r>
          </w:p>
        </w:tc>
      </w:tr>
      <w:tr w:rsidR="00EC2C7F" w:rsidRPr="00EC2C7F" w14:paraId="1DB77FCF" w14:textId="77777777" w:rsidTr="45C8D7FA">
        <w:tc>
          <w:tcPr>
            <w:tcW w:w="2802"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4CCFF30" w14:textId="77777777" w:rsidR="00EC2C7F" w:rsidRPr="00EC2C7F" w:rsidRDefault="00EC2C7F" w:rsidP="00EC2C7F">
            <w:pPr>
              <w:spacing w:after="0" w:line="240" w:lineRule="auto"/>
              <w:rPr>
                <w:rFonts w:ascii="Calibri" w:eastAsia="Times New Roman" w:hAnsi="Calibri" w:cs="Segoe UI"/>
                <w:color w:val="212121"/>
                <w:lang w:eastAsia="en-GB"/>
              </w:rPr>
            </w:pPr>
            <w:r w:rsidRPr="00EC2C7F">
              <w:rPr>
                <w:rFonts w:ascii="Calibri" w:eastAsia="Times New Roman" w:hAnsi="Calibri" w:cs="Segoe UI"/>
                <w:color w:val="212121"/>
                <w:lang w:eastAsia="en-GB"/>
              </w:rPr>
              <w:t>Alternative group options</w:t>
            </w:r>
          </w:p>
          <w:p w14:paraId="0766AF8E" w14:textId="77777777" w:rsidR="00EC2C7F" w:rsidRPr="00EC2C7F" w:rsidRDefault="00EC2C7F" w:rsidP="00EC2C7F">
            <w:pPr>
              <w:spacing w:after="0" w:line="240" w:lineRule="auto"/>
              <w:rPr>
                <w:rFonts w:ascii="Calibri" w:eastAsia="Times New Roman" w:hAnsi="Calibri" w:cs="Segoe UI"/>
                <w:color w:val="212121"/>
                <w:lang w:eastAsia="en-GB"/>
              </w:rPr>
            </w:pPr>
            <w:r w:rsidRPr="00EC2C7F">
              <w:rPr>
                <w:rFonts w:ascii="Calibri" w:eastAsia="Times New Roman" w:hAnsi="Calibri" w:cs="Segoe UI"/>
                <w:color w:val="212121"/>
                <w:lang w:eastAsia="en-GB"/>
              </w:rPr>
              <w:t> </w:t>
            </w:r>
          </w:p>
        </w:tc>
        <w:tc>
          <w:tcPr>
            <w:tcW w:w="644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9698945" w14:textId="77777777" w:rsidR="00EC2C7F" w:rsidRPr="00EC2C7F" w:rsidRDefault="00EC2C7F" w:rsidP="00EC2C7F">
            <w:pPr>
              <w:spacing w:after="0" w:line="240" w:lineRule="auto"/>
              <w:rPr>
                <w:rFonts w:ascii="Calibri" w:eastAsia="Times New Roman" w:hAnsi="Calibri" w:cs="Segoe UI"/>
                <w:color w:val="212121"/>
                <w:lang w:eastAsia="en-GB"/>
              </w:rPr>
            </w:pPr>
            <w:r w:rsidRPr="00EC2C7F">
              <w:rPr>
                <w:rFonts w:ascii="Calibri" w:eastAsia="Times New Roman" w:hAnsi="Calibri" w:cs="Segoe UI"/>
                <w:color w:val="212121"/>
                <w:lang w:eastAsia="en-GB"/>
              </w:rPr>
              <w:t>Local NHS and private services may offer these interventions for people meeting set criteria. Further research is needed into their efficacy for type 2.</w:t>
            </w:r>
          </w:p>
          <w:p w14:paraId="30C3D5C3" w14:textId="334FC288" w:rsidR="00EC2C7F" w:rsidRPr="00EC2C7F" w:rsidRDefault="45C8D7FA" w:rsidP="00EC2C7F">
            <w:pPr>
              <w:numPr>
                <w:ilvl w:val="0"/>
                <w:numId w:val="58"/>
              </w:numPr>
              <w:spacing w:after="0" w:line="240" w:lineRule="auto"/>
              <w:textAlignment w:val="baseline"/>
              <w:rPr>
                <w:rFonts w:ascii="Calibri" w:eastAsia="Times New Roman" w:hAnsi="Calibri" w:cs="Segoe UI"/>
                <w:color w:val="000000"/>
                <w:lang w:eastAsia="en-GB"/>
              </w:rPr>
            </w:pPr>
            <w:r w:rsidRPr="45C8D7FA">
              <w:rPr>
                <w:rFonts w:ascii="Calibri" w:eastAsia="Times New Roman" w:hAnsi="Calibri" w:cs="Segoe UI"/>
                <w:color w:val="000000" w:themeColor="text1"/>
                <w:lang w:eastAsia="en-GB"/>
              </w:rPr>
              <w:t>Pre-insulin assessment groups: these may help to</w:t>
            </w:r>
            <w:r w:rsidR="00F578EA">
              <w:rPr>
                <w:rFonts w:ascii="Calibri" w:eastAsia="Times New Roman" w:hAnsi="Calibri" w:cs="Segoe UI"/>
                <w:color w:val="000000" w:themeColor="text1"/>
                <w:lang w:eastAsia="en-GB"/>
              </w:rPr>
              <w:t xml:space="preserve"> </w:t>
            </w:r>
            <w:r w:rsidRPr="45C8D7FA">
              <w:rPr>
                <w:rFonts w:ascii="Calibri" w:eastAsia="Times New Roman" w:hAnsi="Calibri" w:cs="Segoe UI"/>
                <w:color w:val="000000" w:themeColor="text1"/>
                <w:lang w:eastAsia="en-GB"/>
              </w:rPr>
              <w:t>identify people with type 2 that do not need to start insulin, and in those who commence insulin, reduce the amount of weight gained in those who reach blood glucose targets.</w:t>
            </w:r>
            <w:r w:rsidRPr="45C8D7FA">
              <w:rPr>
                <w:rFonts w:ascii="Calibri" w:eastAsia="Times New Roman" w:hAnsi="Calibri" w:cs="Segoe UI"/>
                <w:color w:val="000000" w:themeColor="text1"/>
                <w:vertAlign w:val="superscript"/>
                <w:lang w:eastAsia="en-GB"/>
              </w:rPr>
              <w:t>83</w:t>
            </w:r>
          </w:p>
          <w:p w14:paraId="63EC6E6F" w14:textId="18E34360" w:rsidR="00EC2C7F" w:rsidRPr="00EC2C7F" w:rsidRDefault="45C8D7FA" w:rsidP="00EC2C7F">
            <w:pPr>
              <w:numPr>
                <w:ilvl w:val="0"/>
                <w:numId w:val="58"/>
              </w:numPr>
              <w:spacing w:after="0" w:line="240" w:lineRule="auto"/>
              <w:textAlignment w:val="baseline"/>
              <w:rPr>
                <w:rFonts w:ascii="Calibri" w:eastAsia="Times New Roman" w:hAnsi="Calibri" w:cs="Segoe UI"/>
                <w:color w:val="000000"/>
                <w:lang w:eastAsia="en-GB"/>
              </w:rPr>
            </w:pPr>
            <w:r w:rsidRPr="45C8D7FA">
              <w:rPr>
                <w:rFonts w:ascii="Calibri" w:eastAsia="Times New Roman" w:hAnsi="Calibri" w:cs="Segoe UI"/>
                <w:color w:val="000000" w:themeColor="text1"/>
                <w:lang w:eastAsia="en-GB"/>
              </w:rPr>
              <w:t>Injectables groups: established insulin and/or GLP1 agonists. Examples include DESMOND Injectables and XPERT INSULIN.</w:t>
            </w:r>
          </w:p>
          <w:p w14:paraId="005574F1" w14:textId="15E6A85C" w:rsidR="00EC2C7F" w:rsidRPr="00EC2C7F" w:rsidRDefault="45C8D7FA" w:rsidP="00EC2C7F">
            <w:pPr>
              <w:numPr>
                <w:ilvl w:val="0"/>
                <w:numId w:val="58"/>
              </w:numPr>
              <w:spacing w:after="0" w:line="240" w:lineRule="auto"/>
              <w:textAlignment w:val="baseline"/>
              <w:rPr>
                <w:rFonts w:ascii="Calibri" w:eastAsia="Times New Roman" w:hAnsi="Calibri" w:cs="Segoe UI"/>
                <w:color w:val="000000"/>
                <w:lang w:eastAsia="en-GB"/>
              </w:rPr>
            </w:pPr>
            <w:r w:rsidRPr="45C8D7FA">
              <w:rPr>
                <w:rFonts w:ascii="Calibri" w:eastAsia="Times New Roman" w:hAnsi="Calibri" w:cs="Segoe UI"/>
                <w:color w:val="000000" w:themeColor="text1"/>
                <w:lang w:eastAsia="en-GB"/>
              </w:rPr>
              <w:t>Groups targeting remission of type 2.</w:t>
            </w:r>
          </w:p>
          <w:p w14:paraId="6973E224" w14:textId="70CEB816" w:rsidR="00EC2C7F" w:rsidRPr="00EC2C7F" w:rsidRDefault="45C8D7FA" w:rsidP="00EC2C7F">
            <w:pPr>
              <w:numPr>
                <w:ilvl w:val="0"/>
                <w:numId w:val="58"/>
              </w:numPr>
              <w:spacing w:after="0" w:line="240" w:lineRule="auto"/>
              <w:textAlignment w:val="baseline"/>
              <w:rPr>
                <w:rFonts w:ascii="Calibri" w:eastAsia="Times New Roman" w:hAnsi="Calibri" w:cs="Segoe UI"/>
                <w:color w:val="000000"/>
                <w:lang w:eastAsia="en-GB"/>
              </w:rPr>
            </w:pPr>
            <w:r w:rsidRPr="45C8D7FA">
              <w:rPr>
                <w:rFonts w:ascii="Calibri" w:eastAsia="Times New Roman" w:hAnsi="Calibri" w:cs="Segoe UI"/>
                <w:color w:val="000000" w:themeColor="text1"/>
                <w:lang w:eastAsia="en-GB"/>
              </w:rPr>
              <w:t>Tier 3 pre-bariatric weight management groups.</w:t>
            </w:r>
          </w:p>
        </w:tc>
      </w:tr>
    </w:tbl>
    <w:p w14:paraId="23AEEC50" w14:textId="77777777" w:rsidR="00EC2C7F" w:rsidRDefault="00EC2C7F" w:rsidP="00E1773A">
      <w:pPr>
        <w:rPr>
          <w:b/>
          <w:u w:val="single"/>
        </w:rPr>
      </w:pPr>
    </w:p>
    <w:p w14:paraId="08AC70D0" w14:textId="6E278CD2" w:rsidR="00385C09" w:rsidRDefault="00385C09" w:rsidP="00E1773A">
      <w:pPr>
        <w:rPr>
          <w:b/>
          <w:u w:val="single"/>
        </w:rPr>
      </w:pPr>
    </w:p>
    <w:p w14:paraId="7E5239D0" w14:textId="77777777" w:rsidR="0059373E" w:rsidRDefault="0059373E" w:rsidP="00E1773A">
      <w:pPr>
        <w:rPr>
          <w:b/>
          <w:u w:val="single"/>
        </w:rPr>
      </w:pPr>
    </w:p>
    <w:p w14:paraId="54D46565" w14:textId="77777777" w:rsidR="005A45F8" w:rsidRPr="00BC564F" w:rsidRDefault="005A45F8" w:rsidP="00385C09">
      <w:pPr>
        <w:autoSpaceDE w:val="0"/>
        <w:autoSpaceDN w:val="0"/>
        <w:adjustRightInd w:val="0"/>
        <w:spacing w:after="0"/>
        <w:rPr>
          <w:rFonts w:eastAsia="MuseoSans-500" w:cstheme="minorHAnsi"/>
          <w:b/>
          <w:bCs/>
        </w:rPr>
      </w:pPr>
    </w:p>
    <w:tbl>
      <w:tblPr>
        <w:tblStyle w:val="TableGrid"/>
        <w:tblW w:w="0" w:type="auto"/>
        <w:tblLook w:val="04A0" w:firstRow="1" w:lastRow="0" w:firstColumn="1" w:lastColumn="0" w:noHBand="0" w:noVBand="1"/>
      </w:tblPr>
      <w:tblGrid>
        <w:gridCol w:w="9242"/>
      </w:tblGrid>
      <w:tr w:rsidR="00782A1D" w14:paraId="602A8A86" w14:textId="77777777" w:rsidTr="00782A1D">
        <w:tc>
          <w:tcPr>
            <w:tcW w:w="9242" w:type="dxa"/>
            <w:shd w:val="clear" w:color="auto" w:fill="C6D9F1" w:themeFill="text2" w:themeFillTint="33"/>
          </w:tcPr>
          <w:p w14:paraId="7342AE6D" w14:textId="77777777" w:rsidR="00782A1D" w:rsidRPr="00782A1D" w:rsidRDefault="00782A1D" w:rsidP="00782A1D">
            <w:pPr>
              <w:autoSpaceDE w:val="0"/>
              <w:autoSpaceDN w:val="0"/>
              <w:adjustRightInd w:val="0"/>
              <w:rPr>
                <w:rFonts w:eastAsia="MuseoSans-500" w:cstheme="minorHAnsi"/>
                <w:b/>
                <w:bCs/>
              </w:rPr>
            </w:pPr>
            <w:r w:rsidRPr="00BC564F">
              <w:rPr>
                <w:rFonts w:eastAsia="MuseoSans-500" w:cstheme="minorHAnsi"/>
                <w:b/>
                <w:bCs/>
              </w:rPr>
              <w:t>Appendix 3. Educational resources available for BAME populations</w:t>
            </w:r>
          </w:p>
        </w:tc>
      </w:tr>
      <w:tr w:rsidR="00782A1D" w14:paraId="1433CCC9" w14:textId="77777777" w:rsidTr="00782A1D">
        <w:tc>
          <w:tcPr>
            <w:tcW w:w="9242" w:type="dxa"/>
          </w:tcPr>
          <w:p w14:paraId="5B112B7E" w14:textId="406C785E" w:rsidR="00782A1D" w:rsidRDefault="00782A1D" w:rsidP="00782A1D">
            <w:pPr>
              <w:pStyle w:val="ListParagraph"/>
              <w:numPr>
                <w:ilvl w:val="0"/>
                <w:numId w:val="50"/>
              </w:numPr>
              <w:autoSpaceDE w:val="0"/>
              <w:autoSpaceDN w:val="0"/>
              <w:adjustRightInd w:val="0"/>
              <w:rPr>
                <w:rFonts w:eastAsia="MuseoSans-500" w:cstheme="minorHAnsi"/>
              </w:rPr>
            </w:pPr>
            <w:r w:rsidRPr="00CF0EE4">
              <w:rPr>
                <w:rFonts w:eastAsia="MuseoSans-500" w:cstheme="minorHAnsi"/>
              </w:rPr>
              <w:lastRenderedPageBreak/>
              <w:t>DESMOND</w:t>
            </w:r>
            <w:r>
              <w:rPr>
                <w:rFonts w:eastAsia="MuseoSans-500" w:cstheme="minorHAnsi"/>
              </w:rPr>
              <w:t>: Cultural Adaption pathway, including structured education modules</w:t>
            </w:r>
            <w:r>
              <w:rPr>
                <w:rFonts w:cstheme="minorHAnsi"/>
                <w:color w:val="222222"/>
              </w:rPr>
              <w:t>.</w:t>
            </w:r>
            <w:r w:rsidR="00DB3FB1">
              <w:rPr>
                <w:rFonts w:eastAsia="MuseoSans-500" w:cstheme="minorHAnsi"/>
                <w:vertAlign w:val="superscript"/>
              </w:rPr>
              <w:t>8</w:t>
            </w:r>
            <w:r w:rsidR="00AB75C1">
              <w:rPr>
                <w:rFonts w:eastAsia="MuseoSans-500" w:cstheme="minorHAnsi"/>
                <w:vertAlign w:val="superscript"/>
              </w:rPr>
              <w:t>4</w:t>
            </w:r>
            <w:r>
              <w:rPr>
                <w:rFonts w:eastAsia="MuseoSans-500" w:cstheme="minorHAnsi"/>
              </w:rPr>
              <w:t xml:space="preserve"> </w:t>
            </w:r>
          </w:p>
          <w:p w14:paraId="3CBE616E" w14:textId="22B3E38E" w:rsidR="00782A1D" w:rsidRDefault="00782A1D" w:rsidP="00782A1D">
            <w:pPr>
              <w:pStyle w:val="ListParagraph"/>
              <w:numPr>
                <w:ilvl w:val="0"/>
                <w:numId w:val="50"/>
              </w:numPr>
              <w:autoSpaceDE w:val="0"/>
              <w:autoSpaceDN w:val="0"/>
              <w:adjustRightInd w:val="0"/>
              <w:rPr>
                <w:rFonts w:eastAsia="MuseoSans-500" w:cstheme="minorHAnsi"/>
              </w:rPr>
            </w:pPr>
            <w:r>
              <w:rPr>
                <w:rFonts w:eastAsia="MuseoSans-500" w:cstheme="minorHAnsi"/>
              </w:rPr>
              <w:t>Diabetes UK: educational resources in different languages.</w:t>
            </w:r>
            <w:r w:rsidR="00DB3FB1">
              <w:rPr>
                <w:rFonts w:eastAsia="MuseoSans-500" w:cstheme="minorHAnsi"/>
                <w:vertAlign w:val="superscript"/>
              </w:rPr>
              <w:t>8</w:t>
            </w:r>
            <w:r w:rsidR="00AB75C1">
              <w:rPr>
                <w:rFonts w:eastAsia="MuseoSans-500" w:cstheme="minorHAnsi"/>
                <w:vertAlign w:val="superscript"/>
              </w:rPr>
              <w:t>5</w:t>
            </w:r>
          </w:p>
          <w:p w14:paraId="6EAC9EF0" w14:textId="6CC85E1F" w:rsidR="00782A1D" w:rsidRPr="00A57BE5" w:rsidRDefault="00782A1D" w:rsidP="00782A1D">
            <w:pPr>
              <w:pStyle w:val="ListParagraph"/>
              <w:numPr>
                <w:ilvl w:val="0"/>
                <w:numId w:val="50"/>
              </w:numPr>
              <w:rPr>
                <w:rFonts w:cstheme="minorHAnsi"/>
                <w:b/>
              </w:rPr>
            </w:pPr>
            <w:proofErr w:type="spellStart"/>
            <w:r w:rsidRPr="00654ECF">
              <w:rPr>
                <w:rFonts w:eastAsia="MuseoSans-500" w:cstheme="minorHAnsi"/>
              </w:rPr>
              <w:t>Apnee</w:t>
            </w:r>
            <w:proofErr w:type="spellEnd"/>
            <w:r w:rsidRPr="00654ECF">
              <w:rPr>
                <w:rFonts w:eastAsia="MuseoSans-500" w:cstheme="minorHAnsi"/>
              </w:rPr>
              <w:t xml:space="preserve"> </w:t>
            </w:r>
            <w:proofErr w:type="spellStart"/>
            <w:r w:rsidRPr="00654ECF">
              <w:rPr>
                <w:rFonts w:eastAsia="MuseoSans-500" w:cstheme="minorHAnsi"/>
              </w:rPr>
              <w:t>Sehat</w:t>
            </w:r>
            <w:proofErr w:type="spellEnd"/>
            <w:r w:rsidRPr="00654ECF">
              <w:rPr>
                <w:rFonts w:eastAsia="MuseoSans-500" w:cstheme="minorHAnsi"/>
              </w:rPr>
              <w:t xml:space="preserve">: </w:t>
            </w:r>
            <w:r w:rsidRPr="00654ECF">
              <w:rPr>
                <w:rFonts w:cstheme="minorHAnsi"/>
                <w:lang w:val="en"/>
              </w:rPr>
              <w:t>commissioned services of culturally sensitive diabetes care to the South Asian community.</w:t>
            </w:r>
            <w:r w:rsidR="00DB3FB1">
              <w:rPr>
                <w:rFonts w:cstheme="minorHAnsi"/>
                <w:vertAlign w:val="superscript"/>
                <w:lang w:val="en"/>
              </w:rPr>
              <w:t>8</w:t>
            </w:r>
            <w:r w:rsidR="00AB75C1">
              <w:rPr>
                <w:rFonts w:cstheme="minorHAnsi"/>
                <w:vertAlign w:val="superscript"/>
                <w:lang w:val="en"/>
              </w:rPr>
              <w:t>6</w:t>
            </w:r>
            <w:r w:rsidRPr="00654ECF">
              <w:rPr>
                <w:rFonts w:cstheme="minorHAnsi"/>
                <w:lang w:val="en"/>
              </w:rPr>
              <w:t xml:space="preserve"> </w:t>
            </w:r>
          </w:p>
          <w:p w14:paraId="6F5A3F31" w14:textId="031D1B43" w:rsidR="00782A1D" w:rsidRPr="004C6960" w:rsidRDefault="00782A1D" w:rsidP="00782A1D">
            <w:pPr>
              <w:pStyle w:val="ListParagraph"/>
              <w:numPr>
                <w:ilvl w:val="0"/>
                <w:numId w:val="50"/>
              </w:numPr>
              <w:rPr>
                <w:rFonts w:cstheme="minorHAnsi"/>
                <w:b/>
              </w:rPr>
            </w:pPr>
            <w:r>
              <w:rPr>
                <w:rFonts w:cstheme="minorHAnsi"/>
                <w:lang w:val="en"/>
              </w:rPr>
              <w:t xml:space="preserve">The </w:t>
            </w:r>
            <w:r>
              <w:rPr>
                <w:rFonts w:eastAsia="MuseoSans-500" w:cstheme="minorHAnsi"/>
              </w:rPr>
              <w:t>South Asian Health Foundation (SAHF) Diabetes Working Group: conferences, guidelines and resources.</w:t>
            </w:r>
            <w:r w:rsidR="00DB3FB1">
              <w:rPr>
                <w:rFonts w:eastAsia="MuseoSans-500" w:cstheme="minorHAnsi"/>
                <w:vertAlign w:val="superscript"/>
              </w:rPr>
              <w:t>8</w:t>
            </w:r>
            <w:r w:rsidR="00AB75C1">
              <w:rPr>
                <w:rFonts w:eastAsia="MuseoSans-500" w:cstheme="minorHAnsi"/>
                <w:vertAlign w:val="superscript"/>
              </w:rPr>
              <w:t>7</w:t>
            </w:r>
            <w:r>
              <w:rPr>
                <w:rFonts w:eastAsia="MuseoSans-500" w:cstheme="minorHAnsi"/>
              </w:rPr>
              <w:t xml:space="preserve"> </w:t>
            </w:r>
          </w:p>
          <w:p w14:paraId="74372B1E" w14:textId="68BB8347" w:rsidR="00782A1D" w:rsidRPr="00782A1D" w:rsidRDefault="00782A1D" w:rsidP="00782A1D">
            <w:pPr>
              <w:pStyle w:val="ListParagraph"/>
              <w:numPr>
                <w:ilvl w:val="0"/>
                <w:numId w:val="50"/>
              </w:numPr>
              <w:rPr>
                <w:rFonts w:cstheme="minorHAnsi"/>
                <w:b/>
              </w:rPr>
            </w:pPr>
            <w:r w:rsidRPr="004C6960">
              <w:rPr>
                <w:rFonts w:cstheme="minorHAnsi"/>
                <w:szCs w:val="36"/>
              </w:rPr>
              <w:t>Carbs &amp; Cals World Foods</w:t>
            </w:r>
            <w:r>
              <w:rPr>
                <w:rFonts w:cstheme="minorHAnsi"/>
                <w:szCs w:val="36"/>
              </w:rPr>
              <w:t>:</w:t>
            </w:r>
            <w:r w:rsidRPr="004C6960">
              <w:rPr>
                <w:rFonts w:cstheme="minorHAnsi"/>
                <w:szCs w:val="36"/>
              </w:rPr>
              <w:t xml:space="preserve"> </w:t>
            </w:r>
            <w:r w:rsidRPr="004C6960">
              <w:rPr>
                <w:rFonts w:cstheme="minorHAnsi"/>
                <w:szCs w:val="29"/>
              </w:rPr>
              <w:t>A Visual Guide to African, Arabic, Caribbean and South Asian Foods for Diabetes &amp; Weight Management</w:t>
            </w:r>
            <w:r>
              <w:rPr>
                <w:rFonts w:cstheme="minorHAnsi"/>
                <w:szCs w:val="29"/>
              </w:rPr>
              <w:t>.</w:t>
            </w:r>
            <w:r w:rsidR="00DB3FB1">
              <w:rPr>
                <w:rFonts w:cstheme="minorHAnsi"/>
                <w:szCs w:val="36"/>
                <w:vertAlign w:val="superscript"/>
              </w:rPr>
              <w:t>8</w:t>
            </w:r>
            <w:r w:rsidR="00AB75C1">
              <w:rPr>
                <w:rFonts w:cstheme="minorHAnsi"/>
                <w:szCs w:val="36"/>
                <w:vertAlign w:val="superscript"/>
              </w:rPr>
              <w:t>8</w:t>
            </w:r>
          </w:p>
          <w:p w14:paraId="037E0288" w14:textId="77777777" w:rsidR="00782A1D" w:rsidRDefault="00782A1D" w:rsidP="00E1773A">
            <w:pPr>
              <w:rPr>
                <w:b/>
                <w:u w:val="single"/>
              </w:rPr>
            </w:pPr>
          </w:p>
        </w:tc>
      </w:tr>
    </w:tbl>
    <w:p w14:paraId="22440966" w14:textId="77777777" w:rsidR="0039045C" w:rsidRPr="00BC564F" w:rsidRDefault="0039045C" w:rsidP="0039045C">
      <w:pPr>
        <w:rPr>
          <w:rFonts w:cstheme="minorHAnsi"/>
          <w:b/>
          <w:bCs/>
        </w:rPr>
      </w:pPr>
    </w:p>
    <w:tbl>
      <w:tblPr>
        <w:tblStyle w:val="TableGrid"/>
        <w:tblW w:w="0" w:type="auto"/>
        <w:tblLook w:val="04A0" w:firstRow="1" w:lastRow="0" w:firstColumn="1" w:lastColumn="0" w:noHBand="0" w:noVBand="1"/>
      </w:tblPr>
      <w:tblGrid>
        <w:gridCol w:w="3369"/>
        <w:gridCol w:w="5647"/>
      </w:tblGrid>
      <w:tr w:rsidR="00F95CCC" w14:paraId="74BE1055" w14:textId="77777777" w:rsidTr="45C8D7FA">
        <w:tc>
          <w:tcPr>
            <w:tcW w:w="9016" w:type="dxa"/>
            <w:gridSpan w:val="2"/>
            <w:shd w:val="clear" w:color="auto" w:fill="C6D9F1" w:themeFill="text2" w:themeFillTint="33"/>
          </w:tcPr>
          <w:p w14:paraId="27294162" w14:textId="77777777" w:rsidR="00F95CCC" w:rsidRDefault="00F95CCC" w:rsidP="002533EF">
            <w:pPr>
              <w:rPr>
                <w:rFonts w:cstheme="minorHAnsi"/>
              </w:rPr>
            </w:pPr>
            <w:r w:rsidRPr="00BC564F">
              <w:rPr>
                <w:rFonts w:cstheme="minorHAnsi"/>
                <w:b/>
                <w:bCs/>
              </w:rPr>
              <w:t>Appendix 4: Different dietary intervent</w:t>
            </w:r>
            <w:r w:rsidR="003D6FD3">
              <w:rPr>
                <w:rFonts w:cstheme="minorHAnsi"/>
                <w:b/>
                <w:bCs/>
              </w:rPr>
              <w:t>ions proven for weight loss in T</w:t>
            </w:r>
            <w:r w:rsidRPr="00BC564F">
              <w:rPr>
                <w:rFonts w:cstheme="minorHAnsi"/>
                <w:b/>
                <w:bCs/>
              </w:rPr>
              <w:t>ype 2 diabetes</w:t>
            </w:r>
          </w:p>
        </w:tc>
      </w:tr>
      <w:tr w:rsidR="0039045C" w14:paraId="5A21B7DC" w14:textId="77777777" w:rsidTr="45C8D7FA">
        <w:tc>
          <w:tcPr>
            <w:tcW w:w="3369" w:type="dxa"/>
          </w:tcPr>
          <w:p w14:paraId="3A8594E0" w14:textId="77777777" w:rsidR="0039045C" w:rsidRPr="009B4987" w:rsidRDefault="0039045C" w:rsidP="00A1084A">
            <w:pPr>
              <w:rPr>
                <w:rFonts w:cstheme="minorHAnsi"/>
              </w:rPr>
            </w:pPr>
            <w:r w:rsidRPr="009B4987">
              <w:rPr>
                <w:rFonts w:cstheme="minorHAnsi"/>
              </w:rPr>
              <w:t>Total diet replacement (TDR) plans</w:t>
            </w:r>
            <w:r w:rsidR="00805F9B">
              <w:rPr>
                <w:rFonts w:cstheme="minorHAnsi"/>
              </w:rPr>
              <w:t xml:space="preserve"> </w:t>
            </w:r>
          </w:p>
        </w:tc>
        <w:tc>
          <w:tcPr>
            <w:tcW w:w="5647" w:type="dxa"/>
          </w:tcPr>
          <w:p w14:paraId="31AD22ED" w14:textId="18A9F8FF" w:rsidR="0039045C" w:rsidRPr="009B4987" w:rsidRDefault="0039045C" w:rsidP="000C4CD2">
            <w:pPr>
              <w:rPr>
                <w:rFonts w:cstheme="minorHAnsi"/>
              </w:rPr>
            </w:pPr>
            <w:r>
              <w:rPr>
                <w:rFonts w:cstheme="minorHAnsi"/>
              </w:rPr>
              <w:t>F</w:t>
            </w:r>
            <w:r w:rsidRPr="009B4987">
              <w:rPr>
                <w:rFonts w:cstheme="minorHAnsi"/>
              </w:rPr>
              <w:t xml:space="preserve">ood </w:t>
            </w:r>
            <w:r w:rsidR="000C4CD2">
              <w:rPr>
                <w:rFonts w:cstheme="minorHAnsi"/>
              </w:rPr>
              <w:t xml:space="preserve">is </w:t>
            </w:r>
            <w:r w:rsidRPr="009B4987">
              <w:rPr>
                <w:rFonts w:cstheme="minorHAnsi"/>
              </w:rPr>
              <w:t>replaced by nutritionally complete liquid formulae (usually shakes), either exclusively (TDR) for 12 weeks or partially (meal replacement) providing just 800-1200kcal</w:t>
            </w:r>
            <w:r w:rsidR="000C4CD2">
              <w:rPr>
                <w:rFonts w:cstheme="minorHAnsi"/>
              </w:rPr>
              <w:t xml:space="preserve"> alongside structured support</w:t>
            </w:r>
            <w:r>
              <w:rPr>
                <w:rFonts w:cstheme="minorHAnsi"/>
              </w:rPr>
              <w:t>.</w:t>
            </w:r>
            <w:r w:rsidR="00176535">
              <w:rPr>
                <w:rFonts w:cstheme="minorHAnsi"/>
                <w:vertAlign w:val="superscript"/>
              </w:rPr>
              <w:t>19</w:t>
            </w:r>
            <w:r w:rsidR="002B687D">
              <w:rPr>
                <w:rFonts w:cstheme="minorHAnsi"/>
                <w:vertAlign w:val="superscript"/>
              </w:rPr>
              <w:t>,5</w:t>
            </w:r>
            <w:r w:rsidR="00AB75C1">
              <w:rPr>
                <w:rFonts w:cstheme="minorHAnsi"/>
                <w:vertAlign w:val="superscript"/>
              </w:rPr>
              <w:t>2</w:t>
            </w:r>
            <w:r w:rsidRPr="009B4987">
              <w:rPr>
                <w:rFonts w:cstheme="minorHAnsi"/>
              </w:rPr>
              <w:t xml:space="preserve"> These have been shown to successfully </w:t>
            </w:r>
            <w:r w:rsidR="00147223">
              <w:rPr>
                <w:rFonts w:cstheme="minorHAnsi"/>
              </w:rPr>
              <w:t>maintain</w:t>
            </w:r>
            <w:r w:rsidRPr="009B4987">
              <w:rPr>
                <w:rFonts w:cstheme="minorHAnsi"/>
              </w:rPr>
              <w:t xml:space="preserve"> r</w:t>
            </w:r>
            <w:r w:rsidR="003016D9">
              <w:rPr>
                <w:rFonts w:cstheme="minorHAnsi"/>
              </w:rPr>
              <w:t xml:space="preserve">emission </w:t>
            </w:r>
            <w:r w:rsidR="00147223">
              <w:rPr>
                <w:rFonts w:cstheme="minorHAnsi"/>
              </w:rPr>
              <w:t xml:space="preserve">in 36% </w:t>
            </w:r>
            <w:r w:rsidR="00413064">
              <w:rPr>
                <w:rFonts w:cstheme="minorHAnsi"/>
              </w:rPr>
              <w:t xml:space="preserve">at two years </w:t>
            </w:r>
            <w:r w:rsidR="003016D9">
              <w:rPr>
                <w:rFonts w:cstheme="minorHAnsi"/>
              </w:rPr>
              <w:t>(refer to Section 5.4</w:t>
            </w:r>
            <w:r w:rsidR="00E14FCA">
              <w:rPr>
                <w:rFonts w:cstheme="minorHAnsi"/>
              </w:rPr>
              <w:t>).</w:t>
            </w:r>
            <w:r w:rsidR="002B687D">
              <w:rPr>
                <w:rFonts w:cstheme="minorHAnsi"/>
                <w:vertAlign w:val="superscript"/>
              </w:rPr>
              <w:t>5</w:t>
            </w:r>
            <w:r w:rsidR="00AB75C1">
              <w:rPr>
                <w:rFonts w:cstheme="minorHAnsi"/>
                <w:vertAlign w:val="superscript"/>
              </w:rPr>
              <w:t>3</w:t>
            </w:r>
            <w:r w:rsidR="00C409AE">
              <w:rPr>
                <w:rFonts w:cstheme="minorHAnsi"/>
              </w:rPr>
              <w:t xml:space="preserve"> </w:t>
            </w:r>
            <w:r w:rsidRPr="00C409AE">
              <w:rPr>
                <w:rFonts w:cstheme="minorHAnsi"/>
              </w:rPr>
              <w:t>Meal</w:t>
            </w:r>
            <w:r w:rsidRPr="009B4987">
              <w:rPr>
                <w:rFonts w:cstheme="minorHAnsi"/>
              </w:rPr>
              <w:t xml:space="preserve"> replacement products usually incur a cost</w:t>
            </w:r>
            <w:r w:rsidR="00E14FCA">
              <w:rPr>
                <w:rFonts w:cstheme="minorHAnsi"/>
              </w:rPr>
              <w:t>.</w:t>
            </w:r>
          </w:p>
        </w:tc>
      </w:tr>
      <w:tr w:rsidR="00165657" w14:paraId="480D0316" w14:textId="77777777" w:rsidTr="45C8D7FA">
        <w:tc>
          <w:tcPr>
            <w:tcW w:w="3369" w:type="dxa"/>
          </w:tcPr>
          <w:p w14:paraId="5A9763FD" w14:textId="77777777" w:rsidR="00165657" w:rsidRDefault="00165657" w:rsidP="00160D6A">
            <w:pPr>
              <w:rPr>
                <w:rFonts w:cstheme="minorHAnsi"/>
              </w:rPr>
            </w:pPr>
            <w:r w:rsidRPr="00642630">
              <w:rPr>
                <w:rFonts w:cstheme="minorHAnsi"/>
              </w:rPr>
              <w:t xml:space="preserve">Intensive multi-component lifestyle interventions </w:t>
            </w:r>
          </w:p>
        </w:tc>
        <w:tc>
          <w:tcPr>
            <w:tcW w:w="5647" w:type="dxa"/>
          </w:tcPr>
          <w:p w14:paraId="7CE3BE6B" w14:textId="27DA0020" w:rsidR="00165657" w:rsidRDefault="00165657" w:rsidP="00147223">
            <w:pPr>
              <w:rPr>
                <w:rFonts w:cstheme="minorHAnsi"/>
              </w:rPr>
            </w:pPr>
            <w:r w:rsidRPr="00642630">
              <w:rPr>
                <w:rFonts w:cstheme="minorHAnsi"/>
              </w:rPr>
              <w:t>These essentially com</w:t>
            </w:r>
            <w:r w:rsidR="000C4CD2">
              <w:rPr>
                <w:rFonts w:cstheme="minorHAnsi"/>
              </w:rPr>
              <w:t>bine more than one intervention</w:t>
            </w:r>
            <w:r w:rsidRPr="00642630">
              <w:rPr>
                <w:rFonts w:cstheme="minorHAnsi"/>
              </w:rPr>
              <w:t xml:space="preserve"> </w:t>
            </w:r>
            <w:r w:rsidR="00C409AE">
              <w:rPr>
                <w:rFonts w:cstheme="minorHAnsi"/>
              </w:rPr>
              <w:t>such as</w:t>
            </w:r>
            <w:r w:rsidRPr="00642630">
              <w:rPr>
                <w:rFonts w:cstheme="minorHAnsi"/>
              </w:rPr>
              <w:t xml:space="preserve"> diet and exercise</w:t>
            </w:r>
            <w:r w:rsidR="00413064">
              <w:rPr>
                <w:rFonts w:cstheme="minorHAnsi"/>
              </w:rPr>
              <w:t xml:space="preserve"> </w:t>
            </w:r>
            <w:r w:rsidR="00652681">
              <w:rPr>
                <w:rFonts w:cstheme="minorHAnsi"/>
              </w:rPr>
              <w:t xml:space="preserve">as </w:t>
            </w:r>
            <w:r w:rsidR="00413064">
              <w:rPr>
                <w:rFonts w:cstheme="minorHAnsi"/>
              </w:rPr>
              <w:t xml:space="preserve">utilised in the Look Ahead </w:t>
            </w:r>
            <w:r w:rsidR="00652681">
              <w:rPr>
                <w:rFonts w:cstheme="minorHAnsi"/>
              </w:rPr>
              <w:t>study</w:t>
            </w:r>
            <w:r w:rsidR="00C409AE">
              <w:rPr>
                <w:rFonts w:cstheme="minorHAnsi"/>
              </w:rPr>
              <w:t xml:space="preserve">, </w:t>
            </w:r>
            <w:r w:rsidR="00652681">
              <w:rPr>
                <w:rFonts w:cstheme="minorHAnsi"/>
              </w:rPr>
              <w:t>which</w:t>
            </w:r>
            <w:r w:rsidR="00C17477">
              <w:rPr>
                <w:rFonts w:cstheme="minorHAnsi"/>
              </w:rPr>
              <w:t xml:space="preserve"> successfully </w:t>
            </w:r>
            <w:r w:rsidR="00147223">
              <w:rPr>
                <w:rFonts w:cstheme="minorHAnsi"/>
              </w:rPr>
              <w:t>maintained</w:t>
            </w:r>
            <w:r w:rsidR="00C409AE">
              <w:rPr>
                <w:rFonts w:cstheme="minorHAnsi"/>
              </w:rPr>
              <w:t xml:space="preserve"> remission</w:t>
            </w:r>
            <w:r w:rsidR="00147223">
              <w:rPr>
                <w:rFonts w:cstheme="minorHAnsi"/>
              </w:rPr>
              <w:t xml:space="preserve"> in 7% at four year follow up</w:t>
            </w:r>
            <w:r w:rsidR="00C409AE" w:rsidRPr="00C409AE">
              <w:rPr>
                <w:rFonts w:cstheme="minorHAnsi"/>
              </w:rPr>
              <w:t>.</w:t>
            </w:r>
            <w:r w:rsidRPr="00C409AE">
              <w:rPr>
                <w:rFonts w:cstheme="minorHAnsi"/>
                <w:vertAlign w:val="superscript"/>
              </w:rPr>
              <w:t xml:space="preserve"> </w:t>
            </w:r>
            <w:r w:rsidR="00AB75C1">
              <w:rPr>
                <w:rFonts w:cstheme="minorHAnsi"/>
                <w:vertAlign w:val="superscript"/>
              </w:rPr>
              <w:t>8</w:t>
            </w:r>
            <w:r w:rsidR="0024754C">
              <w:rPr>
                <w:rFonts w:cstheme="minorHAnsi"/>
                <w:vertAlign w:val="superscript"/>
              </w:rPr>
              <w:t>9</w:t>
            </w:r>
            <w:r w:rsidR="00E67AAC">
              <w:rPr>
                <w:rFonts w:cstheme="minorHAnsi"/>
                <w:vertAlign w:val="superscript"/>
              </w:rPr>
              <w:t>-9</w:t>
            </w:r>
            <w:r w:rsidR="00AB75C1">
              <w:rPr>
                <w:rFonts w:cstheme="minorHAnsi"/>
                <w:vertAlign w:val="superscript"/>
              </w:rPr>
              <w:t>2</w:t>
            </w:r>
          </w:p>
        </w:tc>
      </w:tr>
      <w:tr w:rsidR="00165657" w14:paraId="2172A86C" w14:textId="77777777" w:rsidTr="45C8D7FA">
        <w:tc>
          <w:tcPr>
            <w:tcW w:w="3369" w:type="dxa"/>
          </w:tcPr>
          <w:p w14:paraId="363C3258" w14:textId="77777777" w:rsidR="00165657" w:rsidRPr="00642630" w:rsidRDefault="00165657" w:rsidP="00160D6A">
            <w:pPr>
              <w:rPr>
                <w:rFonts w:cstheme="minorHAnsi"/>
              </w:rPr>
            </w:pPr>
            <w:r w:rsidRPr="00642630">
              <w:rPr>
                <w:rFonts w:cstheme="minorHAnsi"/>
              </w:rPr>
              <w:t>Mediterranean style diet</w:t>
            </w:r>
          </w:p>
        </w:tc>
        <w:tc>
          <w:tcPr>
            <w:tcW w:w="5647" w:type="dxa"/>
          </w:tcPr>
          <w:p w14:paraId="3E641B28" w14:textId="4AB52F1C" w:rsidR="00165657" w:rsidRPr="008D5C40" w:rsidRDefault="00524B6C" w:rsidP="00147223">
            <w:pPr>
              <w:rPr>
                <w:rFonts w:cstheme="minorHAnsi"/>
                <w:vertAlign w:val="superscript"/>
              </w:rPr>
            </w:pPr>
            <w:r>
              <w:rPr>
                <w:rFonts w:cstheme="minorHAnsi"/>
              </w:rPr>
              <w:t>Key features are similar</w:t>
            </w:r>
            <w:r w:rsidR="00165657" w:rsidRPr="00642630">
              <w:rPr>
                <w:rFonts w:cstheme="minorHAnsi"/>
              </w:rPr>
              <w:t xml:space="preserve"> to Public Health England’s published </w:t>
            </w:r>
            <w:proofErr w:type="spellStart"/>
            <w:r w:rsidR="00165657" w:rsidRPr="00642630">
              <w:rPr>
                <w:rFonts w:cstheme="minorHAnsi"/>
              </w:rPr>
              <w:t>Eatwell</w:t>
            </w:r>
            <w:proofErr w:type="spellEnd"/>
            <w:r w:rsidR="00165657" w:rsidRPr="00642630">
              <w:rPr>
                <w:rFonts w:cstheme="minorHAnsi"/>
              </w:rPr>
              <w:t xml:space="preserve"> Guide for the general population</w:t>
            </w:r>
            <w:r>
              <w:rPr>
                <w:rFonts w:cstheme="minorHAnsi"/>
              </w:rPr>
              <w:t xml:space="preserve"> and the </w:t>
            </w:r>
            <w:r w:rsidR="00720948">
              <w:rPr>
                <w:rFonts w:cstheme="minorHAnsi"/>
              </w:rPr>
              <w:t>Dietary Approaches to Stop Hypertension (</w:t>
            </w:r>
            <w:r>
              <w:rPr>
                <w:rFonts w:cstheme="minorHAnsi"/>
              </w:rPr>
              <w:t>DASH</w:t>
            </w:r>
            <w:r w:rsidR="00720948">
              <w:rPr>
                <w:rFonts w:cstheme="minorHAnsi"/>
              </w:rPr>
              <w:t>)</w:t>
            </w:r>
            <w:r>
              <w:rPr>
                <w:rFonts w:cstheme="minorHAnsi"/>
              </w:rPr>
              <w:t xml:space="preserve"> diet</w:t>
            </w:r>
            <w:r w:rsidR="00165657" w:rsidRPr="00642630">
              <w:rPr>
                <w:rFonts w:cstheme="minorHAnsi"/>
              </w:rPr>
              <w:t>.</w:t>
            </w:r>
            <w:r w:rsidR="008D5C40">
              <w:rPr>
                <w:rFonts w:cstheme="minorHAnsi"/>
              </w:rPr>
              <w:t xml:space="preserve"> Associated wit</w:t>
            </w:r>
            <w:r w:rsidR="00C17477">
              <w:rPr>
                <w:rFonts w:cstheme="minorHAnsi"/>
              </w:rPr>
              <w:t xml:space="preserve">h lower total and CVD mortality, and </w:t>
            </w:r>
            <w:r w:rsidR="00652681">
              <w:rPr>
                <w:rFonts w:cstheme="minorHAnsi"/>
              </w:rPr>
              <w:t xml:space="preserve">in the </w:t>
            </w:r>
            <w:proofErr w:type="spellStart"/>
            <w:r w:rsidR="00652681">
              <w:rPr>
                <w:rFonts w:cstheme="minorHAnsi"/>
              </w:rPr>
              <w:t>Predimed</w:t>
            </w:r>
            <w:proofErr w:type="spellEnd"/>
            <w:r w:rsidR="00652681">
              <w:rPr>
                <w:rFonts w:cstheme="minorHAnsi"/>
              </w:rPr>
              <w:t xml:space="preserve"> study</w:t>
            </w:r>
            <w:r w:rsidR="00C17477">
              <w:rPr>
                <w:rFonts w:cstheme="minorHAnsi"/>
              </w:rPr>
              <w:t xml:space="preserve"> successfully </w:t>
            </w:r>
            <w:r w:rsidR="00147223">
              <w:rPr>
                <w:rFonts w:cstheme="minorHAnsi"/>
              </w:rPr>
              <w:t>maintained</w:t>
            </w:r>
            <w:r w:rsidR="00413064">
              <w:rPr>
                <w:rFonts w:cstheme="minorHAnsi"/>
              </w:rPr>
              <w:t xml:space="preserve"> </w:t>
            </w:r>
            <w:r w:rsidR="008D5C40">
              <w:rPr>
                <w:rFonts w:cstheme="minorHAnsi"/>
              </w:rPr>
              <w:t>remission</w:t>
            </w:r>
            <w:r w:rsidR="00147223">
              <w:rPr>
                <w:rFonts w:cstheme="minorHAnsi"/>
              </w:rPr>
              <w:t xml:space="preserve"> in 5% at 6 year follow up</w:t>
            </w:r>
            <w:r w:rsidR="008D5C40">
              <w:rPr>
                <w:rFonts w:cstheme="minorHAnsi"/>
              </w:rPr>
              <w:t>.</w:t>
            </w:r>
            <w:r w:rsidR="0024754C">
              <w:rPr>
                <w:rFonts w:cstheme="minorHAnsi"/>
                <w:vertAlign w:val="superscript"/>
              </w:rPr>
              <w:t>9</w:t>
            </w:r>
            <w:r w:rsidR="00AB75C1">
              <w:rPr>
                <w:rFonts w:cstheme="minorHAnsi"/>
                <w:vertAlign w:val="superscript"/>
              </w:rPr>
              <w:t>3</w:t>
            </w:r>
            <w:r w:rsidR="00E67AAC">
              <w:rPr>
                <w:rFonts w:cstheme="minorHAnsi"/>
                <w:vertAlign w:val="superscript"/>
              </w:rPr>
              <w:t>-9</w:t>
            </w:r>
            <w:r w:rsidR="00AB75C1">
              <w:rPr>
                <w:rFonts w:cstheme="minorHAnsi"/>
                <w:vertAlign w:val="superscript"/>
              </w:rPr>
              <w:t>5</w:t>
            </w:r>
          </w:p>
        </w:tc>
      </w:tr>
      <w:tr w:rsidR="0039045C" w14:paraId="7071F36C" w14:textId="77777777" w:rsidTr="45C8D7FA">
        <w:tc>
          <w:tcPr>
            <w:tcW w:w="3369" w:type="dxa"/>
          </w:tcPr>
          <w:p w14:paraId="46B3F75F" w14:textId="77777777" w:rsidR="0039045C" w:rsidRPr="00413064" w:rsidRDefault="0043030B" w:rsidP="006A07A1">
            <w:pPr>
              <w:rPr>
                <w:rFonts w:cstheme="minorHAnsi"/>
              </w:rPr>
            </w:pPr>
            <w:r w:rsidRPr="00413064">
              <w:rPr>
                <w:rFonts w:cstheme="minorHAnsi"/>
              </w:rPr>
              <w:t>Low/</w:t>
            </w:r>
            <w:r w:rsidR="0039045C" w:rsidRPr="00413064">
              <w:rPr>
                <w:rFonts w:cstheme="minorHAnsi"/>
              </w:rPr>
              <w:t>Low</w:t>
            </w:r>
            <w:r w:rsidR="00282E04" w:rsidRPr="00413064">
              <w:rPr>
                <w:rFonts w:cstheme="minorHAnsi"/>
              </w:rPr>
              <w:t>er</w:t>
            </w:r>
            <w:r w:rsidR="0039045C" w:rsidRPr="00413064">
              <w:rPr>
                <w:rFonts w:cstheme="minorHAnsi"/>
              </w:rPr>
              <w:t xml:space="preserve"> carbohydrate diets</w:t>
            </w:r>
          </w:p>
          <w:p w14:paraId="0125E3F0" w14:textId="77777777" w:rsidR="0039045C" w:rsidRPr="0029469A" w:rsidRDefault="0039045C" w:rsidP="006A07A1">
            <w:pPr>
              <w:rPr>
                <w:rFonts w:cstheme="minorHAnsi"/>
                <w:b/>
              </w:rPr>
            </w:pPr>
          </w:p>
        </w:tc>
        <w:tc>
          <w:tcPr>
            <w:tcW w:w="5647" w:type="dxa"/>
          </w:tcPr>
          <w:p w14:paraId="25A61B4C" w14:textId="3A48B0B5" w:rsidR="0039045C" w:rsidRPr="00235D4F" w:rsidRDefault="00665A98" w:rsidP="00F90DD1">
            <w:pPr>
              <w:rPr>
                <w:rFonts w:cstheme="minorHAnsi"/>
              </w:rPr>
            </w:pPr>
            <w:r>
              <w:rPr>
                <w:rFonts w:cstheme="minorHAnsi"/>
              </w:rPr>
              <w:t>The definition of low carbohydrate in research varies widely</w:t>
            </w:r>
            <w:r w:rsidR="00A43D8D">
              <w:rPr>
                <w:rFonts w:cstheme="minorHAnsi"/>
              </w:rPr>
              <w:t>.</w:t>
            </w:r>
            <w:r>
              <w:rPr>
                <w:rFonts w:cstheme="minorHAnsi"/>
              </w:rPr>
              <w:t xml:space="preserve"> </w:t>
            </w:r>
            <w:r w:rsidR="00EA6552">
              <w:rPr>
                <w:rFonts w:cstheme="minorHAnsi"/>
              </w:rPr>
              <w:t>L</w:t>
            </w:r>
            <w:r>
              <w:rPr>
                <w:rFonts w:cstheme="minorHAnsi"/>
              </w:rPr>
              <w:t xml:space="preserve">ower </w:t>
            </w:r>
            <w:r w:rsidR="00EA6552">
              <w:rPr>
                <w:rFonts w:cstheme="minorHAnsi"/>
              </w:rPr>
              <w:t xml:space="preserve">‘moderate’ </w:t>
            </w:r>
            <w:r>
              <w:rPr>
                <w:rFonts w:cstheme="minorHAnsi"/>
              </w:rPr>
              <w:t xml:space="preserve">carbohydrate diets (40% total energy) </w:t>
            </w:r>
            <w:r w:rsidR="00235D4F">
              <w:rPr>
                <w:rFonts w:cstheme="minorHAnsi"/>
              </w:rPr>
              <w:t xml:space="preserve">provide greater reduction in HbA1c than higher </w:t>
            </w:r>
            <w:r w:rsidR="00A43D8D">
              <w:rPr>
                <w:rFonts w:cstheme="minorHAnsi"/>
              </w:rPr>
              <w:t>carbohydrate (</w:t>
            </w:r>
            <w:r w:rsidR="00235D4F">
              <w:rPr>
                <w:rFonts w:cstheme="minorHAnsi"/>
              </w:rPr>
              <w:t>general population</w:t>
            </w:r>
            <w:r w:rsidR="00A43D8D">
              <w:rPr>
                <w:rFonts w:cstheme="minorHAnsi"/>
              </w:rPr>
              <w:t>)</w:t>
            </w:r>
            <w:r w:rsidR="00235D4F">
              <w:rPr>
                <w:rFonts w:cstheme="minorHAnsi"/>
              </w:rPr>
              <w:t xml:space="preserve"> </w:t>
            </w:r>
            <w:r w:rsidR="00413064">
              <w:rPr>
                <w:rFonts w:cstheme="minorHAnsi"/>
              </w:rPr>
              <w:t>intake in the short</w:t>
            </w:r>
            <w:r w:rsidR="00235D4F">
              <w:rPr>
                <w:rFonts w:cstheme="minorHAnsi"/>
              </w:rPr>
              <w:t xml:space="preserve"> term.</w:t>
            </w:r>
            <w:r w:rsidR="00E67AAC">
              <w:rPr>
                <w:rFonts w:cstheme="minorHAnsi"/>
                <w:vertAlign w:val="superscript"/>
              </w:rPr>
              <w:t>9</w:t>
            </w:r>
            <w:r w:rsidR="00AB75C1">
              <w:rPr>
                <w:rFonts w:cstheme="minorHAnsi"/>
                <w:vertAlign w:val="superscript"/>
              </w:rPr>
              <w:t>6</w:t>
            </w:r>
            <w:r w:rsidR="00EA6552">
              <w:rPr>
                <w:rFonts w:cstheme="minorHAnsi"/>
              </w:rPr>
              <w:t xml:space="preserve"> </w:t>
            </w:r>
            <w:r w:rsidR="00414912">
              <w:rPr>
                <w:rFonts w:cstheme="minorHAnsi"/>
              </w:rPr>
              <w:t>Short term w</w:t>
            </w:r>
            <w:r w:rsidR="00235D4F">
              <w:rPr>
                <w:rFonts w:cstheme="minorHAnsi"/>
              </w:rPr>
              <w:t xml:space="preserve">eight loss and </w:t>
            </w:r>
            <w:r w:rsidR="00784F4A">
              <w:rPr>
                <w:rFonts w:cstheme="minorHAnsi"/>
              </w:rPr>
              <w:t xml:space="preserve">remission </w:t>
            </w:r>
            <w:r w:rsidR="00235D4F">
              <w:rPr>
                <w:rFonts w:cstheme="minorHAnsi"/>
              </w:rPr>
              <w:t>have</w:t>
            </w:r>
            <w:r w:rsidR="00BE3628">
              <w:rPr>
                <w:rFonts w:cstheme="minorHAnsi"/>
              </w:rPr>
              <w:t xml:space="preserve"> </w:t>
            </w:r>
            <w:r w:rsidR="00EA6552">
              <w:rPr>
                <w:rFonts w:cstheme="minorHAnsi"/>
              </w:rPr>
              <w:t xml:space="preserve">also </w:t>
            </w:r>
            <w:r w:rsidR="00BE3628">
              <w:rPr>
                <w:rFonts w:cstheme="minorHAnsi"/>
              </w:rPr>
              <w:t>been demonstrated from</w:t>
            </w:r>
            <w:r w:rsidR="003016D9">
              <w:rPr>
                <w:rFonts w:cstheme="minorHAnsi"/>
              </w:rPr>
              <w:t xml:space="preserve"> </w:t>
            </w:r>
            <w:r w:rsidR="006C0DEE">
              <w:rPr>
                <w:rFonts w:cstheme="minorHAnsi"/>
              </w:rPr>
              <w:t>low</w:t>
            </w:r>
            <w:r w:rsidR="00413064">
              <w:rPr>
                <w:rFonts w:cstheme="minorHAnsi"/>
              </w:rPr>
              <w:t xml:space="preserve"> and </w:t>
            </w:r>
            <w:r w:rsidR="00784F4A">
              <w:rPr>
                <w:rFonts w:cstheme="minorHAnsi"/>
              </w:rPr>
              <w:t>very lo</w:t>
            </w:r>
            <w:r w:rsidR="00747594">
              <w:rPr>
                <w:rFonts w:cstheme="minorHAnsi"/>
              </w:rPr>
              <w:t xml:space="preserve">w carbohydrate </w:t>
            </w:r>
            <w:r w:rsidR="006D5745">
              <w:rPr>
                <w:rFonts w:cstheme="minorHAnsi"/>
              </w:rPr>
              <w:t xml:space="preserve">(ketotic) </w:t>
            </w:r>
            <w:r w:rsidR="00235D4F">
              <w:rPr>
                <w:rFonts w:cstheme="minorHAnsi"/>
              </w:rPr>
              <w:t>diets</w:t>
            </w:r>
            <w:r w:rsidR="00EA6552">
              <w:rPr>
                <w:rFonts w:cstheme="minorHAnsi"/>
              </w:rPr>
              <w:t xml:space="preserve">, yet adherence </w:t>
            </w:r>
            <w:r w:rsidR="00F90DD1">
              <w:rPr>
                <w:rFonts w:cstheme="minorHAnsi"/>
              </w:rPr>
              <w:t>can</w:t>
            </w:r>
            <w:r w:rsidR="00EA6552">
              <w:rPr>
                <w:rFonts w:cstheme="minorHAnsi"/>
              </w:rPr>
              <w:t xml:space="preserve"> be a challenge</w:t>
            </w:r>
            <w:r w:rsidR="00F90DD1">
              <w:rPr>
                <w:rFonts w:cstheme="minorHAnsi"/>
              </w:rPr>
              <w:t xml:space="preserve"> long term</w:t>
            </w:r>
            <w:r w:rsidR="00EA6552">
              <w:rPr>
                <w:rFonts w:cstheme="minorHAnsi"/>
              </w:rPr>
              <w:t>.</w:t>
            </w:r>
            <w:r w:rsidR="0024754C">
              <w:rPr>
                <w:rFonts w:cstheme="minorHAnsi"/>
                <w:vertAlign w:val="superscript"/>
              </w:rPr>
              <w:t>5</w:t>
            </w:r>
            <w:r w:rsidR="00AB75C1">
              <w:rPr>
                <w:rFonts w:cstheme="minorHAnsi"/>
                <w:vertAlign w:val="superscript"/>
              </w:rPr>
              <w:t>5</w:t>
            </w:r>
            <w:r w:rsidR="0024754C">
              <w:rPr>
                <w:rFonts w:cstheme="minorHAnsi"/>
                <w:vertAlign w:val="superscript"/>
              </w:rPr>
              <w:t>,5</w:t>
            </w:r>
            <w:r w:rsidR="00AB75C1">
              <w:rPr>
                <w:rFonts w:cstheme="minorHAnsi"/>
                <w:vertAlign w:val="superscript"/>
              </w:rPr>
              <w:t>6</w:t>
            </w:r>
            <w:r w:rsidR="00E67AAC">
              <w:rPr>
                <w:rFonts w:cstheme="minorHAnsi"/>
                <w:vertAlign w:val="superscript"/>
              </w:rPr>
              <w:t>,9</w:t>
            </w:r>
            <w:r w:rsidR="00AB75C1">
              <w:rPr>
                <w:rFonts w:cstheme="minorHAnsi"/>
                <w:vertAlign w:val="superscript"/>
              </w:rPr>
              <w:t>7</w:t>
            </w:r>
          </w:p>
        </w:tc>
      </w:tr>
      <w:tr w:rsidR="00165657" w14:paraId="1A939C47" w14:textId="77777777" w:rsidTr="45C8D7FA">
        <w:tc>
          <w:tcPr>
            <w:tcW w:w="3369" w:type="dxa"/>
          </w:tcPr>
          <w:p w14:paraId="5E946025" w14:textId="77777777" w:rsidR="00165657" w:rsidRDefault="00165657" w:rsidP="00160D6A">
            <w:pPr>
              <w:rPr>
                <w:rFonts w:cstheme="minorHAnsi"/>
              </w:rPr>
            </w:pPr>
            <w:r w:rsidRPr="00642630">
              <w:rPr>
                <w:rFonts w:cstheme="minorHAnsi"/>
              </w:rPr>
              <w:t xml:space="preserve">Commercial diet services </w:t>
            </w:r>
          </w:p>
        </w:tc>
        <w:tc>
          <w:tcPr>
            <w:tcW w:w="5647" w:type="dxa"/>
          </w:tcPr>
          <w:p w14:paraId="7D394EDE" w14:textId="25CF1050" w:rsidR="00165657" w:rsidRDefault="00165657" w:rsidP="00160D6A">
            <w:pPr>
              <w:rPr>
                <w:rFonts w:cstheme="minorHAnsi"/>
              </w:rPr>
            </w:pPr>
            <w:r>
              <w:rPr>
                <w:rFonts w:cstheme="minorHAnsi"/>
              </w:rPr>
              <w:t>F</w:t>
            </w:r>
            <w:r w:rsidRPr="00642630">
              <w:rPr>
                <w:rFonts w:cstheme="minorHAnsi"/>
              </w:rPr>
              <w:t>urther research is required to establish their efficacy in type 2 diabetes, but remain a popular option and are available on prescription.</w:t>
            </w:r>
            <w:r w:rsidR="00BA7692">
              <w:rPr>
                <w:rFonts w:cstheme="minorHAnsi"/>
                <w:vertAlign w:val="superscript"/>
              </w:rPr>
              <w:t>9</w:t>
            </w:r>
            <w:r w:rsidR="00AB75C1">
              <w:rPr>
                <w:rFonts w:cstheme="minorHAnsi"/>
                <w:vertAlign w:val="superscript"/>
              </w:rPr>
              <w:t>8</w:t>
            </w:r>
          </w:p>
        </w:tc>
      </w:tr>
      <w:tr w:rsidR="0039045C" w14:paraId="72EC0D17" w14:textId="77777777" w:rsidTr="45C8D7FA">
        <w:tc>
          <w:tcPr>
            <w:tcW w:w="3369" w:type="dxa"/>
          </w:tcPr>
          <w:p w14:paraId="2BDF0C90" w14:textId="77777777" w:rsidR="0039045C" w:rsidRPr="00642630" w:rsidRDefault="0039045C" w:rsidP="006A07A1">
            <w:pPr>
              <w:rPr>
                <w:rFonts w:cstheme="minorHAnsi"/>
              </w:rPr>
            </w:pPr>
            <w:r w:rsidRPr="00642630">
              <w:rPr>
                <w:rFonts w:cstheme="minorHAnsi"/>
              </w:rPr>
              <w:t xml:space="preserve">Low fat diets </w:t>
            </w:r>
          </w:p>
          <w:p w14:paraId="26F1AFB4" w14:textId="77777777" w:rsidR="0039045C" w:rsidRDefault="0039045C" w:rsidP="006A07A1">
            <w:pPr>
              <w:pStyle w:val="ListParagraph"/>
              <w:rPr>
                <w:rFonts w:cstheme="minorHAnsi"/>
              </w:rPr>
            </w:pPr>
            <w:r w:rsidRPr="009B4987">
              <w:rPr>
                <w:rFonts w:cstheme="minorHAnsi"/>
              </w:rPr>
              <w:t xml:space="preserve"> </w:t>
            </w:r>
          </w:p>
        </w:tc>
        <w:tc>
          <w:tcPr>
            <w:tcW w:w="5647" w:type="dxa"/>
          </w:tcPr>
          <w:p w14:paraId="20EE597E" w14:textId="77777777" w:rsidR="0039045C" w:rsidRDefault="0039045C" w:rsidP="006A07A1">
            <w:pPr>
              <w:rPr>
                <w:rFonts w:cstheme="minorHAnsi"/>
              </w:rPr>
            </w:pPr>
            <w:r>
              <w:rPr>
                <w:rFonts w:cstheme="minorHAnsi"/>
              </w:rPr>
              <w:t>H</w:t>
            </w:r>
            <w:r w:rsidRPr="00642630">
              <w:rPr>
                <w:rFonts w:cstheme="minorHAnsi"/>
              </w:rPr>
              <w:t>istorically widely practiced and extensively employed in research studies</w:t>
            </w:r>
            <w:r w:rsidR="00BA7692">
              <w:rPr>
                <w:rFonts w:cstheme="minorHAnsi"/>
              </w:rPr>
              <w:t xml:space="preserve"> for weight management in type 2</w:t>
            </w:r>
            <w:r w:rsidR="00282E04">
              <w:rPr>
                <w:rFonts w:cstheme="minorHAnsi"/>
              </w:rPr>
              <w:t>.</w:t>
            </w:r>
            <w:r w:rsidR="00BA7692">
              <w:rPr>
                <w:rFonts w:cstheme="minorHAnsi"/>
                <w:vertAlign w:val="superscript"/>
              </w:rPr>
              <w:t>19</w:t>
            </w:r>
          </w:p>
        </w:tc>
      </w:tr>
      <w:tr w:rsidR="0039045C" w14:paraId="742B5D01" w14:textId="77777777" w:rsidTr="45C8D7FA">
        <w:tc>
          <w:tcPr>
            <w:tcW w:w="3369" w:type="dxa"/>
          </w:tcPr>
          <w:p w14:paraId="64BF0EC9" w14:textId="77777777" w:rsidR="0039045C" w:rsidRPr="00642630" w:rsidRDefault="0039045C" w:rsidP="006A07A1">
            <w:pPr>
              <w:rPr>
                <w:rFonts w:cstheme="minorHAnsi"/>
              </w:rPr>
            </w:pPr>
            <w:r w:rsidRPr="00642630">
              <w:rPr>
                <w:rFonts w:cstheme="minorHAnsi"/>
              </w:rPr>
              <w:t xml:space="preserve">Physical activity </w:t>
            </w:r>
          </w:p>
        </w:tc>
        <w:tc>
          <w:tcPr>
            <w:tcW w:w="5647" w:type="dxa"/>
          </w:tcPr>
          <w:p w14:paraId="10A7105C" w14:textId="0D6D843C" w:rsidR="0039045C" w:rsidRDefault="0039045C" w:rsidP="00E43991">
            <w:pPr>
              <w:rPr>
                <w:rFonts w:cstheme="minorHAnsi"/>
              </w:rPr>
            </w:pPr>
            <w:r>
              <w:rPr>
                <w:rFonts w:cstheme="minorHAnsi"/>
              </w:rPr>
              <w:t>E</w:t>
            </w:r>
            <w:r w:rsidRPr="00642630">
              <w:rPr>
                <w:rFonts w:cstheme="minorHAnsi"/>
              </w:rPr>
              <w:t xml:space="preserve">ffective as a weight loss strategy when 60 minutes per day is undertaken, but less than this has not been found to be effective on its </w:t>
            </w:r>
            <w:r w:rsidR="0079080A" w:rsidRPr="00642630">
              <w:rPr>
                <w:rFonts w:cstheme="minorHAnsi"/>
              </w:rPr>
              <w:t>own.</w:t>
            </w:r>
            <w:r w:rsidR="0079080A">
              <w:rPr>
                <w:rFonts w:cstheme="minorHAnsi"/>
                <w:vertAlign w:val="superscript"/>
              </w:rPr>
              <w:t xml:space="preserve"> </w:t>
            </w:r>
            <w:r w:rsidR="00AB75C1">
              <w:rPr>
                <w:rFonts w:cstheme="minorHAnsi"/>
                <w:vertAlign w:val="superscript"/>
              </w:rPr>
              <w:t>99,</w:t>
            </w:r>
            <w:r w:rsidR="0079080A">
              <w:rPr>
                <w:rFonts w:cstheme="minorHAnsi"/>
                <w:vertAlign w:val="superscript"/>
              </w:rPr>
              <w:t>100</w:t>
            </w:r>
            <w:r w:rsidRPr="00642630">
              <w:rPr>
                <w:rFonts w:cstheme="minorHAnsi"/>
              </w:rPr>
              <w:t xml:space="preserve"> However physical activity is still recommended in type 2 for a plethora of health benefits</w:t>
            </w:r>
            <w:r w:rsidR="008E781B">
              <w:rPr>
                <w:rFonts w:cstheme="minorHAnsi"/>
              </w:rPr>
              <w:t>.</w:t>
            </w:r>
            <w:r w:rsidR="00E43991">
              <w:rPr>
                <w:rFonts w:cstheme="minorHAnsi"/>
                <w:vertAlign w:val="superscript"/>
              </w:rPr>
              <w:t>18,19,10</w:t>
            </w:r>
            <w:r w:rsidR="00AB75C1">
              <w:rPr>
                <w:rFonts w:cstheme="minorHAnsi"/>
                <w:vertAlign w:val="superscript"/>
              </w:rPr>
              <w:t>1</w:t>
            </w:r>
          </w:p>
        </w:tc>
      </w:tr>
      <w:tr w:rsidR="00165657" w14:paraId="02B9EAB3" w14:textId="77777777" w:rsidTr="45C8D7FA">
        <w:tc>
          <w:tcPr>
            <w:tcW w:w="3369" w:type="dxa"/>
          </w:tcPr>
          <w:p w14:paraId="3E9BE96C" w14:textId="77777777" w:rsidR="00165657" w:rsidRPr="00642630" w:rsidRDefault="00165657" w:rsidP="00160D6A">
            <w:pPr>
              <w:rPr>
                <w:rFonts w:cstheme="minorHAnsi"/>
              </w:rPr>
            </w:pPr>
            <w:r w:rsidRPr="00642630">
              <w:rPr>
                <w:rFonts w:cstheme="minorHAnsi"/>
              </w:rPr>
              <w:t xml:space="preserve">Very low energy diets (VLED) </w:t>
            </w:r>
          </w:p>
          <w:p w14:paraId="7E56AA06" w14:textId="77777777" w:rsidR="00165657" w:rsidRDefault="00165657" w:rsidP="00160D6A">
            <w:pPr>
              <w:rPr>
                <w:rFonts w:cstheme="minorHAnsi"/>
              </w:rPr>
            </w:pPr>
            <w:r w:rsidRPr="009B4987">
              <w:rPr>
                <w:rFonts w:cstheme="minorHAnsi"/>
              </w:rPr>
              <w:t xml:space="preserve"> </w:t>
            </w:r>
          </w:p>
        </w:tc>
        <w:tc>
          <w:tcPr>
            <w:tcW w:w="5647" w:type="dxa"/>
          </w:tcPr>
          <w:p w14:paraId="5DC5A78E" w14:textId="0A446E42" w:rsidR="00165657" w:rsidRPr="00642630" w:rsidRDefault="45C8D7FA" w:rsidP="45C8D7FA">
            <w:r w:rsidRPr="45C8D7FA">
              <w:t>Energy from food is usually restricted to a maximum of 800kcal. NICE 2014 guidelines advised VLED should not be routinely recommended to manage obesity; some regions now offer VLED as an option for rapid weight loss to target remission of type 2</w:t>
            </w:r>
            <w:r w:rsidR="00F578EA">
              <w:t xml:space="preserve"> diabetes</w:t>
            </w:r>
            <w:r w:rsidRPr="45C8D7FA">
              <w:t xml:space="preserve">, but the current evidence base </w:t>
            </w:r>
            <w:r w:rsidRPr="45C8D7FA">
              <w:lastRenderedPageBreak/>
              <w:t>for diet-induced remission is in relation to TDR.</w:t>
            </w:r>
            <w:r w:rsidRPr="45C8D7FA">
              <w:rPr>
                <w:vertAlign w:val="superscript"/>
              </w:rPr>
              <w:t xml:space="preserve"> 102</w:t>
            </w:r>
            <w:r w:rsidR="00F578EA">
              <w:rPr>
                <w:vertAlign w:val="superscript"/>
              </w:rPr>
              <w:t>-</w:t>
            </w:r>
            <w:r w:rsidRPr="45C8D7FA">
              <w:rPr>
                <w:vertAlign w:val="superscript"/>
              </w:rPr>
              <w:t>104</w:t>
            </w:r>
            <w:r w:rsidRPr="45C8D7FA">
              <w:t xml:space="preserve"> When followed, VLED should be nutritionally complete</w:t>
            </w:r>
            <w:r w:rsidR="00F578EA">
              <w:t>,</w:t>
            </w:r>
            <w:r w:rsidRPr="45C8D7FA">
              <w:t xml:space="preserve"> </w:t>
            </w:r>
            <w:r w:rsidR="002C7AD7" w:rsidRPr="45C8D7FA">
              <w:t xml:space="preserve">should </w:t>
            </w:r>
            <w:r w:rsidRPr="45C8D7FA">
              <w:t xml:space="preserve">not be continued for longer than 12 weeks, </w:t>
            </w:r>
            <w:r w:rsidR="00F578EA">
              <w:t>and must have</w:t>
            </w:r>
            <w:r w:rsidRPr="45C8D7FA">
              <w:t xml:space="preserve"> ongoing clinical support.</w:t>
            </w:r>
            <w:r w:rsidRPr="45C8D7FA">
              <w:rPr>
                <w:vertAlign w:val="superscript"/>
              </w:rPr>
              <w:t>104</w:t>
            </w:r>
          </w:p>
        </w:tc>
      </w:tr>
    </w:tbl>
    <w:p w14:paraId="316D8F06" w14:textId="0D4CEFB4" w:rsidR="00C0028D" w:rsidRPr="00BC564F" w:rsidRDefault="00C0028D" w:rsidP="00C0028D">
      <w:pPr>
        <w:pStyle w:val="NormalWeb"/>
        <w:spacing w:after="0"/>
        <w:rPr>
          <w:rFonts w:asciiTheme="minorHAnsi" w:hAnsiTheme="minorHAnsi" w:cs="Arial"/>
          <w:b/>
          <w:color w:val="000000"/>
          <w:sz w:val="22"/>
          <w:szCs w:val="22"/>
          <w:vertAlign w:val="superscript"/>
        </w:rPr>
      </w:pPr>
      <w:r w:rsidRPr="00BC564F">
        <w:rPr>
          <w:rFonts w:asciiTheme="minorHAnsi" w:hAnsiTheme="minorHAnsi" w:cs="Arial"/>
          <w:b/>
          <w:color w:val="000000"/>
          <w:sz w:val="22"/>
          <w:szCs w:val="22"/>
        </w:rPr>
        <w:lastRenderedPageBreak/>
        <w:t>Appendix 5: Standards for Good Diabetes Care in Care Homes</w:t>
      </w:r>
      <w:r w:rsidR="0024754C">
        <w:rPr>
          <w:rFonts w:asciiTheme="minorHAnsi" w:hAnsiTheme="minorHAnsi" w:cs="Arial"/>
          <w:b/>
          <w:color w:val="000000"/>
          <w:sz w:val="22"/>
          <w:szCs w:val="22"/>
          <w:vertAlign w:val="superscript"/>
        </w:rPr>
        <w:t>10</w:t>
      </w:r>
      <w:r w:rsidR="00AB75C1">
        <w:rPr>
          <w:rFonts w:asciiTheme="minorHAnsi" w:hAnsiTheme="minorHAnsi" w:cs="Arial"/>
          <w:b/>
          <w:color w:val="000000"/>
          <w:sz w:val="22"/>
          <w:szCs w:val="22"/>
          <w:vertAlign w:val="superscript"/>
        </w:rPr>
        <w:t>5</w:t>
      </w:r>
      <w:r w:rsidR="0024754C">
        <w:rPr>
          <w:rFonts w:asciiTheme="minorHAnsi" w:hAnsiTheme="minorHAnsi" w:cs="Arial"/>
          <w:b/>
          <w:color w:val="000000"/>
          <w:sz w:val="22"/>
          <w:szCs w:val="22"/>
          <w:vertAlign w:val="superscript"/>
        </w:rPr>
        <w:t>,10</w:t>
      </w:r>
      <w:r w:rsidR="00AB75C1">
        <w:rPr>
          <w:rFonts w:asciiTheme="minorHAnsi" w:hAnsiTheme="minorHAnsi" w:cs="Arial"/>
          <w:b/>
          <w:color w:val="000000"/>
          <w:sz w:val="22"/>
          <w:szCs w:val="22"/>
          <w:vertAlign w:val="superscript"/>
        </w:rPr>
        <w:t>6</w:t>
      </w:r>
    </w:p>
    <w:tbl>
      <w:tblPr>
        <w:tblStyle w:val="TableGrid"/>
        <w:tblW w:w="0" w:type="auto"/>
        <w:tblLook w:val="04A0" w:firstRow="1" w:lastRow="0" w:firstColumn="1" w:lastColumn="0" w:noHBand="0" w:noVBand="1"/>
      </w:tblPr>
      <w:tblGrid>
        <w:gridCol w:w="1129"/>
        <w:gridCol w:w="7887"/>
      </w:tblGrid>
      <w:tr w:rsidR="00C0028D" w:rsidRPr="00F833F3" w14:paraId="10AA680F" w14:textId="77777777" w:rsidTr="006A07A1">
        <w:tc>
          <w:tcPr>
            <w:tcW w:w="1129" w:type="dxa"/>
          </w:tcPr>
          <w:p w14:paraId="5314A349" w14:textId="77777777" w:rsidR="00C0028D" w:rsidRPr="00F833F3" w:rsidRDefault="00C0028D" w:rsidP="006A07A1">
            <w:pPr>
              <w:pStyle w:val="NormalWeb"/>
              <w:spacing w:after="0"/>
              <w:rPr>
                <w:rFonts w:asciiTheme="minorHAnsi" w:hAnsiTheme="minorHAnsi" w:cstheme="minorHAnsi"/>
                <w:color w:val="000000"/>
                <w:sz w:val="22"/>
                <w:szCs w:val="22"/>
              </w:rPr>
            </w:pPr>
            <w:r w:rsidRPr="00F833F3">
              <w:rPr>
                <w:rFonts w:asciiTheme="minorHAnsi" w:hAnsiTheme="minorHAnsi" w:cstheme="minorHAnsi"/>
                <w:color w:val="000000"/>
                <w:sz w:val="22"/>
                <w:szCs w:val="22"/>
              </w:rPr>
              <w:t>Standard</w:t>
            </w:r>
          </w:p>
        </w:tc>
        <w:tc>
          <w:tcPr>
            <w:tcW w:w="7887" w:type="dxa"/>
          </w:tcPr>
          <w:p w14:paraId="59C90AA6" w14:textId="77777777" w:rsidR="00C0028D" w:rsidRPr="00F833F3" w:rsidRDefault="00C0028D" w:rsidP="006A07A1">
            <w:pPr>
              <w:pStyle w:val="NormalWeb"/>
              <w:spacing w:after="0"/>
              <w:rPr>
                <w:rFonts w:asciiTheme="minorHAnsi" w:hAnsiTheme="minorHAnsi" w:cstheme="minorHAnsi"/>
                <w:color w:val="000000"/>
                <w:sz w:val="22"/>
                <w:szCs w:val="22"/>
              </w:rPr>
            </w:pPr>
            <w:r w:rsidRPr="00F833F3">
              <w:rPr>
                <w:rFonts w:asciiTheme="minorHAnsi" w:hAnsiTheme="minorHAnsi" w:cstheme="minorHAnsi"/>
                <w:color w:val="000000"/>
                <w:sz w:val="22"/>
                <w:szCs w:val="22"/>
              </w:rPr>
              <w:t>Description</w:t>
            </w:r>
          </w:p>
        </w:tc>
      </w:tr>
      <w:tr w:rsidR="00C0028D" w:rsidRPr="00F833F3" w14:paraId="7C62C08F" w14:textId="77777777" w:rsidTr="006A07A1">
        <w:tc>
          <w:tcPr>
            <w:tcW w:w="1129" w:type="dxa"/>
          </w:tcPr>
          <w:p w14:paraId="7466D48C" w14:textId="77777777" w:rsidR="00C0028D" w:rsidRPr="00F833F3" w:rsidRDefault="00C0028D" w:rsidP="006A07A1">
            <w:pPr>
              <w:pStyle w:val="NormalWeb"/>
              <w:spacing w:after="0"/>
              <w:rPr>
                <w:rFonts w:asciiTheme="minorHAnsi" w:hAnsiTheme="minorHAnsi" w:cstheme="minorHAnsi"/>
                <w:color w:val="000000"/>
                <w:sz w:val="22"/>
                <w:szCs w:val="22"/>
              </w:rPr>
            </w:pPr>
            <w:r w:rsidRPr="00F833F3">
              <w:rPr>
                <w:rFonts w:asciiTheme="minorHAnsi" w:hAnsiTheme="minorHAnsi" w:cstheme="minorHAnsi"/>
                <w:color w:val="000000"/>
                <w:sz w:val="22"/>
                <w:szCs w:val="22"/>
              </w:rPr>
              <w:t>1</w:t>
            </w:r>
          </w:p>
        </w:tc>
        <w:tc>
          <w:tcPr>
            <w:tcW w:w="7887" w:type="dxa"/>
          </w:tcPr>
          <w:p w14:paraId="27F4FB8B" w14:textId="77777777" w:rsidR="00C0028D" w:rsidRPr="00F833F3" w:rsidRDefault="00C0028D" w:rsidP="006A07A1">
            <w:pPr>
              <w:pStyle w:val="NormalWeb"/>
              <w:spacing w:after="0"/>
              <w:rPr>
                <w:rFonts w:asciiTheme="minorHAnsi" w:hAnsiTheme="minorHAnsi" w:cstheme="minorHAnsi"/>
                <w:color w:val="000000"/>
                <w:sz w:val="22"/>
                <w:szCs w:val="22"/>
              </w:rPr>
            </w:pPr>
            <w:r w:rsidRPr="00F833F3">
              <w:rPr>
                <w:rFonts w:asciiTheme="minorHAnsi" w:hAnsiTheme="minorHAnsi" w:cstheme="minorHAnsi"/>
                <w:color w:val="000000"/>
                <w:sz w:val="22"/>
                <w:szCs w:val="22"/>
              </w:rPr>
              <w:t>All care homes should have a co-developed policy for good diabetes care from the primary care network to which they belong</w:t>
            </w:r>
            <w:r w:rsidR="00F96B3C">
              <w:rPr>
                <w:rFonts w:asciiTheme="minorHAnsi" w:hAnsiTheme="minorHAnsi" w:cstheme="minorHAnsi"/>
                <w:color w:val="000000"/>
                <w:sz w:val="22"/>
                <w:szCs w:val="22"/>
              </w:rPr>
              <w:t>.</w:t>
            </w:r>
          </w:p>
        </w:tc>
      </w:tr>
      <w:tr w:rsidR="00C0028D" w:rsidRPr="00F833F3" w14:paraId="0476303D" w14:textId="77777777" w:rsidTr="006A07A1">
        <w:tc>
          <w:tcPr>
            <w:tcW w:w="1129" w:type="dxa"/>
          </w:tcPr>
          <w:p w14:paraId="73822F93" w14:textId="77777777" w:rsidR="00C0028D" w:rsidRPr="00F833F3" w:rsidRDefault="00C0028D" w:rsidP="006A07A1">
            <w:pPr>
              <w:pStyle w:val="NormalWeb"/>
              <w:spacing w:after="0"/>
              <w:rPr>
                <w:rFonts w:asciiTheme="minorHAnsi" w:hAnsiTheme="minorHAnsi" w:cstheme="minorHAnsi"/>
                <w:color w:val="000000"/>
                <w:sz w:val="22"/>
                <w:szCs w:val="22"/>
              </w:rPr>
            </w:pPr>
            <w:r w:rsidRPr="00F833F3">
              <w:rPr>
                <w:rFonts w:asciiTheme="minorHAnsi" w:hAnsiTheme="minorHAnsi" w:cstheme="minorHAnsi"/>
                <w:color w:val="000000"/>
                <w:sz w:val="22"/>
                <w:szCs w:val="22"/>
              </w:rPr>
              <w:t>2</w:t>
            </w:r>
          </w:p>
        </w:tc>
        <w:tc>
          <w:tcPr>
            <w:tcW w:w="7887" w:type="dxa"/>
          </w:tcPr>
          <w:p w14:paraId="6467FD88" w14:textId="77777777" w:rsidR="00C0028D" w:rsidRPr="00F833F3" w:rsidRDefault="00130706" w:rsidP="006A07A1">
            <w:pPr>
              <w:pStyle w:val="NormalWeb"/>
              <w:spacing w:after="0"/>
              <w:rPr>
                <w:rFonts w:asciiTheme="minorHAnsi" w:hAnsiTheme="minorHAnsi" w:cstheme="minorHAnsi"/>
                <w:color w:val="000000"/>
                <w:sz w:val="22"/>
                <w:szCs w:val="22"/>
              </w:rPr>
            </w:pPr>
            <w:r w:rsidRPr="00F833F3">
              <w:rPr>
                <w:rFonts w:asciiTheme="minorHAnsi" w:hAnsiTheme="minorHAnsi" w:cstheme="minorHAnsi"/>
                <w:color w:val="000000"/>
                <w:sz w:val="22"/>
                <w:szCs w:val="22"/>
              </w:rPr>
              <w:t>A personalised diabetes care plan should be included in the notes of anyone in the care home who is living with diabetes even if the diabetes i</w:t>
            </w:r>
            <w:r>
              <w:rPr>
                <w:rFonts w:asciiTheme="minorHAnsi" w:hAnsiTheme="minorHAnsi" w:cstheme="minorHAnsi"/>
                <w:color w:val="000000"/>
                <w:sz w:val="22"/>
                <w:szCs w:val="22"/>
              </w:rPr>
              <w:t>s</w:t>
            </w:r>
            <w:r w:rsidRPr="00F833F3">
              <w:rPr>
                <w:rFonts w:asciiTheme="minorHAnsi" w:hAnsiTheme="minorHAnsi" w:cstheme="minorHAnsi"/>
                <w:color w:val="000000"/>
                <w:sz w:val="22"/>
                <w:szCs w:val="22"/>
              </w:rPr>
              <w:t xml:space="preserve"> </w:t>
            </w:r>
            <w:r>
              <w:rPr>
                <w:rFonts w:asciiTheme="minorHAnsi" w:hAnsiTheme="minorHAnsi" w:cstheme="minorHAnsi"/>
                <w:color w:val="000000"/>
                <w:sz w:val="22"/>
                <w:szCs w:val="22"/>
              </w:rPr>
              <w:t>not on diabetes medication</w:t>
            </w:r>
            <w:r w:rsidRPr="00F833F3">
              <w:rPr>
                <w:rFonts w:asciiTheme="minorHAnsi" w:hAnsiTheme="minorHAnsi" w:cstheme="minorHAnsi"/>
                <w:color w:val="000000"/>
                <w:sz w:val="22"/>
                <w:szCs w:val="22"/>
              </w:rPr>
              <w:t>.</w:t>
            </w:r>
          </w:p>
        </w:tc>
      </w:tr>
      <w:tr w:rsidR="00C0028D" w:rsidRPr="00F833F3" w14:paraId="1C6C4947" w14:textId="77777777" w:rsidTr="006A07A1">
        <w:tc>
          <w:tcPr>
            <w:tcW w:w="1129" w:type="dxa"/>
          </w:tcPr>
          <w:p w14:paraId="452541DE" w14:textId="77777777" w:rsidR="00C0028D" w:rsidRPr="00F833F3" w:rsidRDefault="00C0028D" w:rsidP="006A07A1">
            <w:pPr>
              <w:pStyle w:val="NormalWeb"/>
              <w:spacing w:after="0"/>
              <w:rPr>
                <w:rFonts w:asciiTheme="minorHAnsi" w:hAnsiTheme="minorHAnsi" w:cstheme="minorHAnsi"/>
                <w:color w:val="000000"/>
                <w:sz w:val="22"/>
                <w:szCs w:val="22"/>
              </w:rPr>
            </w:pPr>
            <w:r w:rsidRPr="00F833F3">
              <w:rPr>
                <w:rFonts w:asciiTheme="minorHAnsi" w:hAnsiTheme="minorHAnsi" w:cstheme="minorHAnsi"/>
                <w:color w:val="000000"/>
                <w:sz w:val="22"/>
                <w:szCs w:val="22"/>
              </w:rPr>
              <w:t>3</w:t>
            </w:r>
          </w:p>
        </w:tc>
        <w:tc>
          <w:tcPr>
            <w:tcW w:w="7887" w:type="dxa"/>
          </w:tcPr>
          <w:p w14:paraId="415CB3D8" w14:textId="77777777" w:rsidR="00C0028D" w:rsidRPr="00F833F3" w:rsidRDefault="00C0028D" w:rsidP="006A07A1">
            <w:pPr>
              <w:pStyle w:val="NormalWeb"/>
              <w:spacing w:after="0"/>
              <w:rPr>
                <w:rFonts w:asciiTheme="minorHAnsi" w:hAnsiTheme="minorHAnsi" w:cstheme="minorHAnsi"/>
                <w:color w:val="000000"/>
                <w:sz w:val="22"/>
                <w:szCs w:val="22"/>
              </w:rPr>
            </w:pPr>
            <w:r w:rsidRPr="00F833F3">
              <w:rPr>
                <w:rFonts w:asciiTheme="minorHAnsi" w:hAnsiTheme="minorHAnsi" w:cstheme="minorHAnsi"/>
                <w:color w:val="000000"/>
                <w:sz w:val="22"/>
                <w:szCs w:val="22"/>
              </w:rPr>
              <w:t>Each care home should identify a ‘Diabetes Champion’ and that person should ensure that at least one member of staff has attended a locally recognised accredited training</w:t>
            </w:r>
            <w:r w:rsidR="00F96B3C">
              <w:rPr>
                <w:rFonts w:asciiTheme="minorHAnsi" w:hAnsiTheme="minorHAnsi" w:cstheme="minorHAnsi"/>
                <w:color w:val="000000"/>
                <w:sz w:val="22"/>
                <w:szCs w:val="22"/>
              </w:rPr>
              <w:t>.</w:t>
            </w:r>
          </w:p>
        </w:tc>
      </w:tr>
      <w:tr w:rsidR="00C0028D" w:rsidRPr="00F833F3" w14:paraId="0E82DB1E" w14:textId="77777777" w:rsidTr="006A07A1">
        <w:tc>
          <w:tcPr>
            <w:tcW w:w="1129" w:type="dxa"/>
          </w:tcPr>
          <w:p w14:paraId="0143DA2D" w14:textId="77777777" w:rsidR="00C0028D" w:rsidRPr="00F833F3" w:rsidRDefault="00C0028D" w:rsidP="006A07A1">
            <w:pPr>
              <w:pStyle w:val="NormalWeb"/>
              <w:spacing w:after="0"/>
              <w:rPr>
                <w:rFonts w:asciiTheme="minorHAnsi" w:hAnsiTheme="minorHAnsi" w:cstheme="minorHAnsi"/>
                <w:color w:val="000000"/>
                <w:sz w:val="22"/>
                <w:szCs w:val="22"/>
              </w:rPr>
            </w:pPr>
            <w:r w:rsidRPr="00F833F3">
              <w:rPr>
                <w:rFonts w:asciiTheme="minorHAnsi" w:hAnsiTheme="minorHAnsi" w:cstheme="minorHAnsi"/>
                <w:color w:val="000000"/>
                <w:sz w:val="22"/>
                <w:szCs w:val="22"/>
              </w:rPr>
              <w:t>4</w:t>
            </w:r>
          </w:p>
        </w:tc>
        <w:tc>
          <w:tcPr>
            <w:tcW w:w="7887" w:type="dxa"/>
          </w:tcPr>
          <w:p w14:paraId="2315985D" w14:textId="77777777" w:rsidR="00C0028D" w:rsidRPr="00F833F3" w:rsidRDefault="00C0028D" w:rsidP="006A07A1">
            <w:pPr>
              <w:pStyle w:val="NormalWeb"/>
              <w:spacing w:after="0"/>
              <w:rPr>
                <w:rFonts w:asciiTheme="minorHAnsi" w:hAnsiTheme="minorHAnsi" w:cstheme="minorHAnsi"/>
                <w:color w:val="000000"/>
                <w:sz w:val="22"/>
                <w:szCs w:val="22"/>
              </w:rPr>
            </w:pPr>
            <w:r w:rsidRPr="00F833F3">
              <w:rPr>
                <w:rFonts w:asciiTheme="minorHAnsi" w:hAnsiTheme="minorHAnsi" w:cstheme="minorHAnsi"/>
                <w:color w:val="000000"/>
                <w:sz w:val="22"/>
                <w:szCs w:val="22"/>
              </w:rPr>
              <w:t xml:space="preserve">All care home staff should have a basic knowledge of diabetes and be competent to take care of a person’s needs with diabetes. </w:t>
            </w:r>
          </w:p>
        </w:tc>
      </w:tr>
      <w:tr w:rsidR="00C0028D" w:rsidRPr="00F833F3" w14:paraId="4EE0B9C2" w14:textId="77777777" w:rsidTr="006A07A1">
        <w:tc>
          <w:tcPr>
            <w:tcW w:w="1129" w:type="dxa"/>
          </w:tcPr>
          <w:p w14:paraId="4D1CB6C5" w14:textId="77777777" w:rsidR="00C0028D" w:rsidRPr="00F833F3" w:rsidRDefault="00C0028D" w:rsidP="006A07A1">
            <w:pPr>
              <w:pStyle w:val="NormalWeb"/>
              <w:spacing w:after="0"/>
              <w:rPr>
                <w:rFonts w:asciiTheme="minorHAnsi" w:hAnsiTheme="minorHAnsi" w:cstheme="minorHAnsi"/>
                <w:color w:val="000000"/>
                <w:sz w:val="22"/>
                <w:szCs w:val="22"/>
              </w:rPr>
            </w:pPr>
            <w:r w:rsidRPr="00F833F3">
              <w:rPr>
                <w:rFonts w:asciiTheme="minorHAnsi" w:hAnsiTheme="minorHAnsi" w:cstheme="minorHAnsi"/>
                <w:color w:val="000000"/>
                <w:sz w:val="22"/>
                <w:szCs w:val="22"/>
              </w:rPr>
              <w:t>5</w:t>
            </w:r>
          </w:p>
        </w:tc>
        <w:tc>
          <w:tcPr>
            <w:tcW w:w="7887" w:type="dxa"/>
          </w:tcPr>
          <w:p w14:paraId="619C93D8" w14:textId="77777777" w:rsidR="00C0028D" w:rsidRPr="00F833F3" w:rsidRDefault="00C0028D" w:rsidP="006A07A1">
            <w:pPr>
              <w:pStyle w:val="NormalWeb"/>
              <w:spacing w:after="0"/>
              <w:rPr>
                <w:rFonts w:asciiTheme="minorHAnsi" w:hAnsiTheme="minorHAnsi" w:cstheme="minorHAnsi"/>
                <w:color w:val="000000"/>
                <w:sz w:val="22"/>
                <w:szCs w:val="22"/>
              </w:rPr>
            </w:pPr>
            <w:r w:rsidRPr="00F833F3">
              <w:rPr>
                <w:rFonts w:asciiTheme="minorHAnsi" w:hAnsiTheme="minorHAnsi" w:cstheme="minorHAnsi"/>
                <w:color w:val="000000"/>
                <w:sz w:val="22"/>
                <w:szCs w:val="22"/>
              </w:rPr>
              <w:t>Care homes should ensure that daily foot checks are being performed by the person living with diabetes or a member of staff</w:t>
            </w:r>
            <w:r w:rsidR="00F96B3C">
              <w:rPr>
                <w:rFonts w:asciiTheme="minorHAnsi" w:hAnsiTheme="minorHAnsi" w:cstheme="minorHAnsi"/>
                <w:color w:val="000000"/>
                <w:sz w:val="22"/>
                <w:szCs w:val="22"/>
              </w:rPr>
              <w:t>.</w:t>
            </w:r>
          </w:p>
        </w:tc>
      </w:tr>
      <w:tr w:rsidR="00C0028D" w:rsidRPr="00F833F3" w14:paraId="6B5DA7B8" w14:textId="77777777" w:rsidTr="006A07A1">
        <w:tc>
          <w:tcPr>
            <w:tcW w:w="1129" w:type="dxa"/>
          </w:tcPr>
          <w:p w14:paraId="1E431DB9" w14:textId="77777777" w:rsidR="00C0028D" w:rsidRPr="00F833F3" w:rsidRDefault="00C0028D" w:rsidP="006A07A1">
            <w:pPr>
              <w:pStyle w:val="NormalWeb"/>
              <w:spacing w:after="0"/>
              <w:rPr>
                <w:rFonts w:asciiTheme="minorHAnsi" w:hAnsiTheme="minorHAnsi" w:cstheme="minorHAnsi"/>
                <w:color w:val="000000"/>
                <w:sz w:val="22"/>
                <w:szCs w:val="22"/>
              </w:rPr>
            </w:pPr>
            <w:r w:rsidRPr="00F833F3">
              <w:rPr>
                <w:rFonts w:asciiTheme="minorHAnsi" w:hAnsiTheme="minorHAnsi" w:cstheme="minorHAnsi"/>
                <w:color w:val="000000"/>
                <w:sz w:val="22"/>
                <w:szCs w:val="22"/>
              </w:rPr>
              <w:t>6</w:t>
            </w:r>
          </w:p>
        </w:tc>
        <w:tc>
          <w:tcPr>
            <w:tcW w:w="7887" w:type="dxa"/>
          </w:tcPr>
          <w:p w14:paraId="0FD7F84F" w14:textId="77777777" w:rsidR="00C0028D" w:rsidRPr="00F833F3" w:rsidRDefault="00C0028D" w:rsidP="006A07A1">
            <w:pPr>
              <w:pStyle w:val="NormalWeb"/>
              <w:spacing w:after="0"/>
              <w:rPr>
                <w:rFonts w:asciiTheme="minorHAnsi" w:hAnsiTheme="minorHAnsi" w:cstheme="minorHAnsi"/>
                <w:color w:val="000000"/>
                <w:sz w:val="22"/>
                <w:szCs w:val="22"/>
              </w:rPr>
            </w:pPr>
            <w:r w:rsidRPr="00F833F3">
              <w:rPr>
                <w:rFonts w:asciiTheme="minorHAnsi" w:hAnsiTheme="minorHAnsi" w:cstheme="minorHAnsi"/>
                <w:color w:val="000000"/>
                <w:sz w:val="22"/>
                <w:szCs w:val="22"/>
              </w:rPr>
              <w:t>Care homes should keep a fully stocks and in date ‘hypo box’ containing fast acting glucose to treat hypoglycaemia or “hypos” (low blood sugars). Some nursing homes may choose to have individual ‘hypo boxes’ for residents with more complex needs. Expiry dates on items and stock in boxes should be regularly checked.</w:t>
            </w:r>
          </w:p>
        </w:tc>
      </w:tr>
      <w:tr w:rsidR="00C0028D" w:rsidRPr="00F833F3" w14:paraId="50DABD7C" w14:textId="77777777" w:rsidTr="006A07A1">
        <w:tc>
          <w:tcPr>
            <w:tcW w:w="1129" w:type="dxa"/>
          </w:tcPr>
          <w:p w14:paraId="02F82074" w14:textId="77777777" w:rsidR="00C0028D" w:rsidRPr="00F833F3" w:rsidRDefault="00C0028D" w:rsidP="006A07A1">
            <w:pPr>
              <w:pStyle w:val="NormalWeb"/>
              <w:spacing w:after="0"/>
              <w:rPr>
                <w:rFonts w:asciiTheme="minorHAnsi" w:hAnsiTheme="minorHAnsi" w:cstheme="minorHAnsi"/>
                <w:color w:val="000000"/>
                <w:sz w:val="22"/>
                <w:szCs w:val="22"/>
              </w:rPr>
            </w:pPr>
            <w:r w:rsidRPr="00F833F3">
              <w:rPr>
                <w:rFonts w:asciiTheme="minorHAnsi" w:hAnsiTheme="minorHAnsi" w:cstheme="minorHAnsi"/>
                <w:color w:val="000000"/>
                <w:sz w:val="22"/>
                <w:szCs w:val="22"/>
              </w:rPr>
              <w:t>7</w:t>
            </w:r>
          </w:p>
        </w:tc>
        <w:tc>
          <w:tcPr>
            <w:tcW w:w="7887" w:type="dxa"/>
          </w:tcPr>
          <w:p w14:paraId="0401B71E" w14:textId="77777777" w:rsidR="00C0028D" w:rsidRPr="00F833F3" w:rsidRDefault="00C0028D" w:rsidP="006A07A1">
            <w:pPr>
              <w:pStyle w:val="NormalWeb"/>
              <w:spacing w:after="0"/>
              <w:rPr>
                <w:rFonts w:asciiTheme="minorHAnsi" w:hAnsiTheme="minorHAnsi" w:cstheme="minorHAnsi"/>
                <w:color w:val="000000"/>
                <w:sz w:val="22"/>
                <w:szCs w:val="22"/>
              </w:rPr>
            </w:pPr>
            <w:r w:rsidRPr="00F833F3">
              <w:rPr>
                <w:rFonts w:asciiTheme="minorHAnsi" w:hAnsiTheme="minorHAnsi" w:cstheme="minorHAnsi"/>
                <w:color w:val="000000"/>
                <w:sz w:val="22"/>
                <w:szCs w:val="22"/>
              </w:rPr>
              <w:t xml:space="preserve">Some residents at higher risk of hypoglycaemia may need to have their blood glucose monitored by care home staff. The frequency of monitoring should be clearly documented by care teams in the care plan and should be in line with local policy. </w:t>
            </w:r>
          </w:p>
        </w:tc>
      </w:tr>
      <w:tr w:rsidR="00C0028D" w:rsidRPr="00F833F3" w14:paraId="1DC41565" w14:textId="77777777" w:rsidTr="006A07A1">
        <w:tc>
          <w:tcPr>
            <w:tcW w:w="1129" w:type="dxa"/>
          </w:tcPr>
          <w:p w14:paraId="72A428BC" w14:textId="77777777" w:rsidR="00C0028D" w:rsidRPr="00F833F3" w:rsidRDefault="00C0028D" w:rsidP="006A07A1">
            <w:pPr>
              <w:pStyle w:val="NormalWeb"/>
              <w:spacing w:after="0"/>
              <w:rPr>
                <w:rFonts w:asciiTheme="minorHAnsi" w:hAnsiTheme="minorHAnsi" w:cstheme="minorHAnsi"/>
                <w:color w:val="000000"/>
                <w:sz w:val="22"/>
                <w:szCs w:val="22"/>
              </w:rPr>
            </w:pPr>
            <w:r w:rsidRPr="00F833F3">
              <w:rPr>
                <w:rFonts w:asciiTheme="minorHAnsi" w:hAnsiTheme="minorHAnsi" w:cstheme="minorHAnsi"/>
                <w:color w:val="000000"/>
                <w:sz w:val="22"/>
                <w:szCs w:val="22"/>
              </w:rPr>
              <w:t>8</w:t>
            </w:r>
          </w:p>
        </w:tc>
        <w:tc>
          <w:tcPr>
            <w:tcW w:w="7887" w:type="dxa"/>
          </w:tcPr>
          <w:p w14:paraId="1EBB9807" w14:textId="77777777" w:rsidR="00C0028D" w:rsidRPr="00F833F3" w:rsidRDefault="00130706" w:rsidP="00177F8B">
            <w:pPr>
              <w:pStyle w:val="NormalWeb"/>
              <w:spacing w:after="0"/>
              <w:rPr>
                <w:rFonts w:asciiTheme="minorHAnsi" w:hAnsiTheme="minorHAnsi" w:cstheme="minorHAnsi"/>
                <w:color w:val="000000"/>
                <w:sz w:val="22"/>
                <w:szCs w:val="22"/>
              </w:rPr>
            </w:pPr>
            <w:r w:rsidRPr="00F833F3">
              <w:rPr>
                <w:rFonts w:asciiTheme="minorHAnsi" w:hAnsiTheme="minorHAnsi" w:cstheme="minorHAnsi"/>
                <w:color w:val="000000"/>
                <w:sz w:val="22"/>
                <w:szCs w:val="22"/>
              </w:rPr>
              <w:t xml:space="preserve">There should be a nutrition care plan based on both the resident’s MUST score and best practice guidance on nutrition for residents with diabetes. </w:t>
            </w:r>
            <w:r w:rsidR="00177F8B">
              <w:rPr>
                <w:rFonts w:asciiTheme="minorHAnsi" w:hAnsiTheme="minorHAnsi" w:cstheme="minorHAnsi"/>
                <w:color w:val="000000"/>
                <w:sz w:val="22"/>
                <w:szCs w:val="22"/>
              </w:rPr>
              <w:t>Residents</w:t>
            </w:r>
            <w:r w:rsidR="00FB5B18">
              <w:rPr>
                <w:rFonts w:asciiTheme="minorHAnsi" w:hAnsiTheme="minorHAnsi" w:cstheme="minorHAnsi"/>
                <w:color w:val="000000"/>
                <w:sz w:val="22"/>
                <w:szCs w:val="22"/>
              </w:rPr>
              <w:t xml:space="preserve"> with diabetes should not be recommended to follow a diabetic menu or </w:t>
            </w:r>
            <w:r w:rsidR="00177F8B">
              <w:rPr>
                <w:rFonts w:asciiTheme="minorHAnsi" w:hAnsiTheme="minorHAnsi" w:cstheme="minorHAnsi"/>
                <w:color w:val="000000"/>
                <w:sz w:val="22"/>
                <w:szCs w:val="22"/>
              </w:rPr>
              <w:t>have</w:t>
            </w:r>
            <w:r w:rsidR="00FB5B18">
              <w:rPr>
                <w:rFonts w:asciiTheme="minorHAnsi" w:hAnsiTheme="minorHAnsi" w:cstheme="minorHAnsi"/>
                <w:color w:val="000000"/>
                <w:sz w:val="22"/>
                <w:szCs w:val="22"/>
              </w:rPr>
              <w:t xml:space="preserve"> nutrition support</w:t>
            </w:r>
            <w:r w:rsidR="00177F8B">
              <w:rPr>
                <w:rFonts w:asciiTheme="minorHAnsi" w:hAnsiTheme="minorHAnsi" w:cstheme="minorHAnsi"/>
                <w:color w:val="000000"/>
                <w:sz w:val="22"/>
                <w:szCs w:val="22"/>
              </w:rPr>
              <w:t xml:space="preserve"> withheld for glycaemic management</w:t>
            </w:r>
            <w:r w:rsidR="00FB5B18">
              <w:rPr>
                <w:rFonts w:asciiTheme="minorHAnsi" w:hAnsiTheme="minorHAnsi" w:cstheme="minorHAnsi"/>
                <w:color w:val="000000"/>
                <w:sz w:val="22"/>
                <w:szCs w:val="22"/>
              </w:rPr>
              <w:t xml:space="preserve">. </w:t>
            </w:r>
            <w:r w:rsidRPr="00F833F3">
              <w:rPr>
                <w:rFonts w:asciiTheme="minorHAnsi" w:hAnsiTheme="minorHAnsi" w:cstheme="minorHAnsi"/>
                <w:color w:val="000000"/>
                <w:sz w:val="22"/>
                <w:szCs w:val="22"/>
              </w:rPr>
              <w:t xml:space="preserve">Ideally dietitian input from the wider </w:t>
            </w:r>
            <w:r>
              <w:rPr>
                <w:rFonts w:asciiTheme="minorHAnsi" w:hAnsiTheme="minorHAnsi" w:cstheme="minorHAnsi"/>
                <w:color w:val="000000"/>
                <w:sz w:val="22"/>
                <w:szCs w:val="22"/>
              </w:rPr>
              <w:t xml:space="preserve">community and/or </w:t>
            </w:r>
            <w:r w:rsidRPr="00F833F3">
              <w:rPr>
                <w:rFonts w:asciiTheme="minorHAnsi" w:hAnsiTheme="minorHAnsi" w:cstheme="minorHAnsi"/>
                <w:color w:val="000000"/>
                <w:sz w:val="22"/>
                <w:szCs w:val="22"/>
              </w:rPr>
              <w:t xml:space="preserve">diabetes </w:t>
            </w:r>
            <w:r>
              <w:rPr>
                <w:rFonts w:asciiTheme="minorHAnsi" w:hAnsiTheme="minorHAnsi" w:cstheme="minorHAnsi"/>
                <w:color w:val="000000"/>
                <w:sz w:val="22"/>
                <w:szCs w:val="22"/>
              </w:rPr>
              <w:t>specialist dietetic services</w:t>
            </w:r>
            <w:r w:rsidRPr="00F833F3">
              <w:rPr>
                <w:rFonts w:asciiTheme="minorHAnsi" w:hAnsiTheme="minorHAnsi" w:cstheme="minorHAnsi"/>
                <w:color w:val="000000"/>
                <w:sz w:val="22"/>
                <w:szCs w:val="22"/>
              </w:rPr>
              <w:t xml:space="preserve"> should be sought.</w:t>
            </w:r>
          </w:p>
        </w:tc>
      </w:tr>
      <w:tr w:rsidR="00C0028D" w:rsidRPr="00F833F3" w14:paraId="39BECB2F" w14:textId="77777777" w:rsidTr="006A07A1">
        <w:tc>
          <w:tcPr>
            <w:tcW w:w="1129" w:type="dxa"/>
          </w:tcPr>
          <w:p w14:paraId="067576CC" w14:textId="77777777" w:rsidR="00C0028D" w:rsidRPr="00F833F3" w:rsidRDefault="00C0028D" w:rsidP="006A07A1">
            <w:pPr>
              <w:pStyle w:val="NormalWeb"/>
              <w:spacing w:after="0"/>
              <w:rPr>
                <w:rFonts w:asciiTheme="minorHAnsi" w:hAnsiTheme="minorHAnsi" w:cstheme="minorHAnsi"/>
                <w:color w:val="000000"/>
                <w:sz w:val="22"/>
                <w:szCs w:val="22"/>
              </w:rPr>
            </w:pPr>
            <w:r w:rsidRPr="00F833F3">
              <w:rPr>
                <w:rFonts w:asciiTheme="minorHAnsi" w:hAnsiTheme="minorHAnsi" w:cstheme="minorHAnsi"/>
                <w:color w:val="000000"/>
                <w:sz w:val="22"/>
                <w:szCs w:val="22"/>
              </w:rPr>
              <w:t>9</w:t>
            </w:r>
          </w:p>
        </w:tc>
        <w:tc>
          <w:tcPr>
            <w:tcW w:w="7887" w:type="dxa"/>
          </w:tcPr>
          <w:p w14:paraId="635B1EF0" w14:textId="77777777" w:rsidR="00C0028D" w:rsidRPr="00F833F3" w:rsidRDefault="00C0028D" w:rsidP="006A07A1">
            <w:pPr>
              <w:pStyle w:val="NormalWeb"/>
              <w:spacing w:after="0"/>
              <w:rPr>
                <w:rFonts w:asciiTheme="minorHAnsi" w:hAnsiTheme="minorHAnsi" w:cstheme="minorHAnsi"/>
                <w:color w:val="000000"/>
                <w:sz w:val="22"/>
                <w:szCs w:val="22"/>
              </w:rPr>
            </w:pPr>
            <w:r w:rsidRPr="00F833F3">
              <w:rPr>
                <w:rFonts w:asciiTheme="minorHAnsi" w:hAnsiTheme="minorHAnsi" w:cstheme="minorHAnsi"/>
                <w:color w:val="000000"/>
                <w:sz w:val="22"/>
                <w:szCs w:val="22"/>
              </w:rPr>
              <w:t>Care homes should ensure that residents are able to have their annual diabetes reviews as a minimum</w:t>
            </w:r>
            <w:r w:rsidR="00F96B3C">
              <w:rPr>
                <w:rFonts w:asciiTheme="minorHAnsi" w:hAnsiTheme="minorHAnsi" w:cstheme="minorHAnsi"/>
                <w:color w:val="000000"/>
                <w:sz w:val="22"/>
                <w:szCs w:val="22"/>
              </w:rPr>
              <w:t>.</w:t>
            </w:r>
          </w:p>
        </w:tc>
      </w:tr>
      <w:tr w:rsidR="00C0028D" w:rsidRPr="00F833F3" w14:paraId="1BD98D49" w14:textId="77777777" w:rsidTr="00E94843">
        <w:tc>
          <w:tcPr>
            <w:tcW w:w="1129" w:type="dxa"/>
          </w:tcPr>
          <w:p w14:paraId="6785966D" w14:textId="77777777" w:rsidR="00C0028D" w:rsidRPr="00F833F3" w:rsidRDefault="00C0028D" w:rsidP="006A07A1">
            <w:pPr>
              <w:pStyle w:val="NormalWeb"/>
              <w:spacing w:after="0"/>
              <w:rPr>
                <w:rFonts w:asciiTheme="minorHAnsi" w:hAnsiTheme="minorHAnsi" w:cstheme="minorHAnsi"/>
                <w:color w:val="000000"/>
                <w:sz w:val="22"/>
                <w:szCs w:val="22"/>
              </w:rPr>
            </w:pPr>
            <w:r w:rsidRPr="00F833F3">
              <w:rPr>
                <w:rFonts w:asciiTheme="minorHAnsi" w:hAnsiTheme="minorHAnsi" w:cstheme="minorHAnsi"/>
                <w:color w:val="000000"/>
                <w:sz w:val="22"/>
                <w:szCs w:val="22"/>
              </w:rPr>
              <w:t>10</w:t>
            </w:r>
          </w:p>
        </w:tc>
        <w:tc>
          <w:tcPr>
            <w:tcW w:w="7887" w:type="dxa"/>
            <w:tcBorders>
              <w:bottom w:val="single" w:sz="4" w:space="0" w:color="auto"/>
            </w:tcBorders>
          </w:tcPr>
          <w:p w14:paraId="0AE8B0F6" w14:textId="77777777" w:rsidR="00C0028D" w:rsidRPr="00F833F3" w:rsidRDefault="00C0028D" w:rsidP="006A07A1">
            <w:pPr>
              <w:pStyle w:val="NormalWeb"/>
              <w:spacing w:after="0"/>
              <w:rPr>
                <w:rFonts w:asciiTheme="minorHAnsi" w:hAnsiTheme="minorHAnsi" w:cstheme="minorHAnsi"/>
                <w:color w:val="000000"/>
                <w:sz w:val="22"/>
                <w:szCs w:val="22"/>
              </w:rPr>
            </w:pPr>
            <w:r w:rsidRPr="00F833F3">
              <w:rPr>
                <w:rFonts w:asciiTheme="minorHAnsi" w:hAnsiTheme="minorHAnsi" w:cstheme="minorHAnsi"/>
                <w:color w:val="000000"/>
                <w:sz w:val="22"/>
                <w:szCs w:val="22"/>
              </w:rPr>
              <w:t>Audits should be performed to assess compliance with standards that should be set out in the diabetes policy</w:t>
            </w:r>
            <w:r w:rsidR="00F96B3C">
              <w:rPr>
                <w:rFonts w:asciiTheme="minorHAnsi" w:hAnsiTheme="minorHAnsi" w:cstheme="minorHAnsi"/>
                <w:color w:val="000000"/>
                <w:sz w:val="22"/>
                <w:szCs w:val="22"/>
              </w:rPr>
              <w:t>.</w:t>
            </w:r>
          </w:p>
        </w:tc>
      </w:tr>
      <w:tr w:rsidR="00C0028D" w:rsidRPr="00F833F3" w14:paraId="4399817A" w14:textId="77777777" w:rsidTr="00E94843">
        <w:tc>
          <w:tcPr>
            <w:tcW w:w="1129" w:type="dxa"/>
          </w:tcPr>
          <w:p w14:paraId="040DDAAD" w14:textId="77777777" w:rsidR="00C0028D" w:rsidRPr="00F833F3" w:rsidRDefault="00C0028D" w:rsidP="006A07A1">
            <w:pPr>
              <w:pStyle w:val="NormalWeb"/>
              <w:spacing w:after="0"/>
              <w:rPr>
                <w:rFonts w:asciiTheme="minorHAnsi" w:hAnsiTheme="minorHAnsi" w:cstheme="minorHAnsi"/>
                <w:color w:val="000000"/>
                <w:sz w:val="22"/>
                <w:szCs w:val="22"/>
              </w:rPr>
            </w:pPr>
            <w:r w:rsidRPr="00F833F3">
              <w:rPr>
                <w:rFonts w:asciiTheme="minorHAnsi" w:hAnsiTheme="minorHAnsi" w:cstheme="minorHAnsi"/>
                <w:color w:val="000000"/>
                <w:sz w:val="22"/>
                <w:szCs w:val="22"/>
              </w:rPr>
              <w:t>11</w:t>
            </w:r>
          </w:p>
        </w:tc>
        <w:tc>
          <w:tcPr>
            <w:tcW w:w="7887" w:type="dxa"/>
            <w:tcBorders>
              <w:bottom w:val="single" w:sz="4" w:space="0" w:color="auto"/>
            </w:tcBorders>
          </w:tcPr>
          <w:p w14:paraId="228AD852" w14:textId="77777777" w:rsidR="00C0028D" w:rsidRPr="00F833F3" w:rsidRDefault="00C0028D" w:rsidP="006A07A1">
            <w:pPr>
              <w:pStyle w:val="NormalWeb"/>
              <w:spacing w:after="0"/>
              <w:rPr>
                <w:rFonts w:asciiTheme="minorHAnsi" w:hAnsiTheme="minorHAnsi" w:cstheme="minorHAnsi"/>
                <w:color w:val="000000"/>
                <w:sz w:val="22"/>
                <w:szCs w:val="22"/>
              </w:rPr>
            </w:pPr>
            <w:r w:rsidRPr="00F833F3">
              <w:rPr>
                <w:rFonts w:asciiTheme="minorHAnsi" w:hAnsiTheme="minorHAnsi" w:cstheme="minorHAnsi"/>
                <w:color w:val="000000"/>
                <w:sz w:val="22"/>
                <w:szCs w:val="22"/>
              </w:rPr>
              <w:t>Each care home should develop an audit tool to assess the quality and extent of diabetes care within their care homes</w:t>
            </w:r>
            <w:r w:rsidR="00F96B3C">
              <w:rPr>
                <w:rFonts w:asciiTheme="minorHAnsi" w:hAnsiTheme="minorHAnsi" w:cstheme="minorHAnsi"/>
                <w:color w:val="000000"/>
                <w:sz w:val="22"/>
                <w:szCs w:val="22"/>
              </w:rPr>
              <w:t>.</w:t>
            </w:r>
          </w:p>
        </w:tc>
      </w:tr>
    </w:tbl>
    <w:p w14:paraId="73090E4B" w14:textId="77777777" w:rsidR="00C0028D" w:rsidRDefault="00C0028D" w:rsidP="00E1773A">
      <w:pPr>
        <w:rPr>
          <w:b/>
          <w:u w:val="single"/>
        </w:rPr>
      </w:pPr>
    </w:p>
    <w:p w14:paraId="3D763F71" w14:textId="77777777" w:rsidR="00BC564F" w:rsidRDefault="00BC564F" w:rsidP="00E1773A">
      <w:pPr>
        <w:rPr>
          <w:b/>
          <w:u w:val="single"/>
        </w:rPr>
      </w:pPr>
    </w:p>
    <w:p w14:paraId="7C6CB6FA" w14:textId="77777777" w:rsidR="007B6E85" w:rsidRDefault="007B6E85" w:rsidP="00E1773A">
      <w:pPr>
        <w:rPr>
          <w:b/>
          <w:u w:val="single"/>
        </w:rPr>
      </w:pPr>
    </w:p>
    <w:p w14:paraId="71B4885B" w14:textId="77777777" w:rsidR="007B6E85" w:rsidRDefault="007B6E85" w:rsidP="00E1773A">
      <w:pPr>
        <w:rPr>
          <w:b/>
          <w:u w:val="single"/>
        </w:rPr>
      </w:pPr>
    </w:p>
    <w:p w14:paraId="35E00EDC" w14:textId="77777777" w:rsidR="007B6E85" w:rsidRDefault="007B6E85" w:rsidP="00E1773A">
      <w:pPr>
        <w:rPr>
          <w:b/>
          <w:u w:val="single"/>
        </w:rPr>
      </w:pPr>
    </w:p>
    <w:p w14:paraId="6FA6D4E0" w14:textId="77777777" w:rsidR="007B6E85" w:rsidRDefault="007B6E85" w:rsidP="00E1773A">
      <w:pPr>
        <w:rPr>
          <w:b/>
          <w:u w:val="single"/>
        </w:rPr>
      </w:pPr>
    </w:p>
    <w:p w14:paraId="06D2E669" w14:textId="67A50F06" w:rsidR="00F65606" w:rsidRPr="00BC564F" w:rsidRDefault="00F65606" w:rsidP="00F65606">
      <w:pPr>
        <w:rPr>
          <w:iCs/>
          <w:noProof/>
          <w:lang w:eastAsia="en-GB"/>
        </w:rPr>
      </w:pPr>
      <w:r w:rsidRPr="00BC564F">
        <w:rPr>
          <w:rFonts w:cstheme="minorHAnsi"/>
          <w:b/>
          <w:iCs/>
        </w:rPr>
        <w:t xml:space="preserve">Appendix 6: </w:t>
      </w:r>
      <w:bookmarkStart w:id="64" w:name="_Hlk42904304"/>
      <w:r w:rsidRPr="00BC564F">
        <w:rPr>
          <w:rFonts w:cstheme="minorHAnsi"/>
          <w:b/>
          <w:iCs/>
        </w:rPr>
        <w:t>Pathway for Mental Health Assessment</w:t>
      </w:r>
      <w:bookmarkEnd w:id="64"/>
    </w:p>
    <w:p w14:paraId="63DDF24E" w14:textId="77777777" w:rsidR="00FA3F73" w:rsidRPr="00113A0E" w:rsidRDefault="00FA3F73" w:rsidP="00F65606">
      <w:pPr>
        <w:rPr>
          <w:rFonts w:cstheme="minorHAnsi"/>
        </w:rPr>
      </w:pPr>
      <w:r>
        <w:rPr>
          <w:rFonts w:cstheme="minorHAnsi"/>
          <w:noProof/>
          <w:lang w:eastAsia="en-GB"/>
        </w:rPr>
        <w:lastRenderedPageBreak/>
        <w:drawing>
          <wp:inline distT="0" distB="0" distL="0" distR="0" wp14:anchorId="06D2573C" wp14:editId="4E693E09">
            <wp:extent cx="6143625" cy="4375161"/>
            <wp:effectExtent l="0" t="0" r="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6155173" cy="4383385"/>
                    </a:xfrm>
                    <a:prstGeom prst="rect">
                      <a:avLst/>
                    </a:prstGeom>
                    <a:noFill/>
                    <a:ln>
                      <a:noFill/>
                    </a:ln>
                  </pic:spPr>
                </pic:pic>
              </a:graphicData>
            </a:graphic>
          </wp:inline>
        </w:drawing>
      </w:r>
    </w:p>
    <w:p w14:paraId="54A581F6" w14:textId="77777777" w:rsidR="00F65606" w:rsidRDefault="00195E4C" w:rsidP="00F65606">
      <w:pPr>
        <w:rPr>
          <w:lang w:eastAsia="en-GB"/>
        </w:rPr>
      </w:pPr>
      <w:r>
        <w:rPr>
          <w:lang w:val="en"/>
        </w:rPr>
        <w:t>*</w:t>
      </w:r>
      <w:r w:rsidR="00FA3F73">
        <w:rPr>
          <w:lang w:val="en"/>
        </w:rPr>
        <w:t>Screening tools include the Patient Health Questionnaire (PHQ-2) for Depression or the Diabetes Distress Screening Scale (DDS-2) for diabetes distress. Following a positive screen, then the</w:t>
      </w:r>
      <w:r w:rsidR="00F65606">
        <w:rPr>
          <w:lang w:val="en"/>
        </w:rPr>
        <w:t xml:space="preserve"> </w:t>
      </w:r>
      <w:r w:rsidR="00F65606" w:rsidRPr="00517800">
        <w:rPr>
          <w:lang w:val="en"/>
        </w:rPr>
        <w:t xml:space="preserve">full </w:t>
      </w:r>
      <w:r w:rsidR="00F65606" w:rsidRPr="00517800">
        <w:rPr>
          <w:lang w:eastAsia="en-GB"/>
        </w:rPr>
        <w:t>Diabetes Distress Screening Scale (DDS-17)</w:t>
      </w:r>
      <w:r w:rsidR="00FA3F73">
        <w:rPr>
          <w:lang w:eastAsia="en-GB"/>
        </w:rPr>
        <w:t xml:space="preserve">/ </w:t>
      </w:r>
      <w:r w:rsidR="00F65606" w:rsidRPr="00517800">
        <w:rPr>
          <w:lang w:val="en"/>
        </w:rPr>
        <w:t>Problem Areas in Diabetes questionnaire (PAID)</w:t>
      </w:r>
      <w:r w:rsidR="00FA3F73">
        <w:rPr>
          <w:lang w:val="en"/>
        </w:rPr>
        <w:t xml:space="preserve"> or</w:t>
      </w:r>
      <w:r w:rsidR="00FA3F73" w:rsidRPr="00FA3F73">
        <w:rPr>
          <w:lang w:eastAsia="en-GB"/>
        </w:rPr>
        <w:t xml:space="preserve"> </w:t>
      </w:r>
      <w:r w:rsidR="00FA3F73" w:rsidRPr="00517800">
        <w:rPr>
          <w:lang w:eastAsia="en-GB"/>
        </w:rPr>
        <w:t xml:space="preserve">full version of the Patient Health Questionnaire (PHQ-9) </w:t>
      </w:r>
      <w:r w:rsidR="00FA3F73">
        <w:rPr>
          <w:lang w:eastAsia="en-GB"/>
        </w:rPr>
        <w:t xml:space="preserve">should be used to direct </w:t>
      </w:r>
      <w:r w:rsidR="00161425">
        <w:rPr>
          <w:lang w:eastAsia="en-GB"/>
        </w:rPr>
        <w:t xml:space="preserve">appropriate referral and management. </w:t>
      </w:r>
      <w:r w:rsidR="00F65606" w:rsidRPr="00517800">
        <w:rPr>
          <w:lang w:eastAsia="en-GB"/>
        </w:rPr>
        <w:t>These scoring systems are recognised by mental health services and hence help to inform referrals.</w:t>
      </w:r>
    </w:p>
    <w:p w14:paraId="6C779C39" w14:textId="77777777" w:rsidR="00F65606" w:rsidRPr="00CA5E4F" w:rsidRDefault="00F65606" w:rsidP="00E1773A">
      <w:pPr>
        <w:rPr>
          <w:b/>
          <w:u w:val="single"/>
        </w:rPr>
      </w:pPr>
    </w:p>
    <w:sectPr w:rsidR="00F65606" w:rsidRPr="00CA5E4F" w:rsidSect="00D156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422376" w14:textId="77777777" w:rsidR="00F74FD8" w:rsidRDefault="00F74FD8" w:rsidP="009F0183">
      <w:pPr>
        <w:spacing w:after="0" w:line="240" w:lineRule="auto"/>
      </w:pPr>
      <w:r>
        <w:separator/>
      </w:r>
    </w:p>
  </w:endnote>
  <w:endnote w:type="continuationSeparator" w:id="0">
    <w:p w14:paraId="65E9C5D4" w14:textId="77777777" w:rsidR="00F74FD8" w:rsidRDefault="00F74FD8" w:rsidP="009F0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useoSans-500">
    <w:altName w:val="MS Gothic"/>
    <w:panose1 w:val="00000000000000000000"/>
    <w:charset w:val="80"/>
    <w:family w:val="swiss"/>
    <w:notTrueType/>
    <w:pitch w:val="default"/>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SFNSText-Regular">
    <w:altName w:val="Microsoft JhengHei"/>
    <w:charset w:val="88"/>
    <w:family w:val="auto"/>
    <w:pitch w:val="variable"/>
    <w:sig w:usb0="00000000" w:usb1="0A080003" w:usb2="00000010" w:usb3="00000000" w:csb0="001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Open Sans">
    <w:altName w:val="Times New Roman"/>
    <w:charset w:val="00"/>
    <w:family w:val="auto"/>
    <w:pitch w:val="default"/>
  </w:font>
  <w:font w:name="Minion-Regular">
    <w:altName w:val="Cambria"/>
    <w:panose1 w:val="00000000000000000000"/>
    <w:charset w:val="00"/>
    <w:family w:val="roman"/>
    <w:notTrueType/>
    <w:pitch w:val="default"/>
    <w:sig w:usb0="00000003" w:usb1="00000000" w:usb2="00000000" w:usb3="00000000" w:csb0="00000001" w:csb1="00000000"/>
  </w:font>
  <w:font w:name="&amp;quot">
    <w:altName w:val="Times New Roman"/>
    <w:panose1 w:val="000000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Montserrat Light">
    <w:altName w:val="Montserrat Light"/>
    <w:panose1 w:val="00000000000000000000"/>
    <w:charset w:val="00"/>
    <w:family w:val="swiss"/>
    <w:notTrueType/>
    <w:pitch w:val="default"/>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HelveticaNeueLTStd-Lt">
    <w:altName w:val="MS Gothic"/>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CA595" w14:textId="77777777" w:rsidR="00F74FD8" w:rsidRDefault="00F74FD8" w:rsidP="009F0183">
      <w:pPr>
        <w:spacing w:after="0" w:line="240" w:lineRule="auto"/>
      </w:pPr>
      <w:r>
        <w:separator/>
      </w:r>
    </w:p>
  </w:footnote>
  <w:footnote w:type="continuationSeparator" w:id="0">
    <w:p w14:paraId="2194050F" w14:textId="77777777" w:rsidR="00F74FD8" w:rsidRDefault="00F74FD8" w:rsidP="009F018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85023"/>
    <w:multiLevelType w:val="multilevel"/>
    <w:tmpl w:val="184EB4DC"/>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29B311F"/>
    <w:multiLevelType w:val="hybridMultilevel"/>
    <w:tmpl w:val="223801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684B97"/>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48C1E8C"/>
    <w:multiLevelType w:val="hybridMultilevel"/>
    <w:tmpl w:val="22CC627A"/>
    <w:lvl w:ilvl="0" w:tplc="75C6A444">
      <w:start w:val="1"/>
      <w:numFmt w:val="bullet"/>
      <w:lvlText w:val="•"/>
      <w:lvlJc w:val="left"/>
      <w:pPr>
        <w:tabs>
          <w:tab w:val="num" w:pos="720"/>
        </w:tabs>
        <w:ind w:left="720" w:hanging="360"/>
      </w:pPr>
      <w:rPr>
        <w:rFonts w:ascii="Times New Roman" w:hAnsi="Times New Roman" w:hint="default"/>
      </w:rPr>
    </w:lvl>
    <w:lvl w:ilvl="1" w:tplc="329A9466" w:tentative="1">
      <w:start w:val="1"/>
      <w:numFmt w:val="bullet"/>
      <w:lvlText w:val="•"/>
      <w:lvlJc w:val="left"/>
      <w:pPr>
        <w:tabs>
          <w:tab w:val="num" w:pos="1440"/>
        </w:tabs>
        <w:ind w:left="1440" w:hanging="360"/>
      </w:pPr>
      <w:rPr>
        <w:rFonts w:ascii="Times New Roman" w:hAnsi="Times New Roman" w:hint="default"/>
      </w:rPr>
    </w:lvl>
    <w:lvl w:ilvl="2" w:tplc="95BCE5DC" w:tentative="1">
      <w:start w:val="1"/>
      <w:numFmt w:val="bullet"/>
      <w:lvlText w:val="•"/>
      <w:lvlJc w:val="left"/>
      <w:pPr>
        <w:tabs>
          <w:tab w:val="num" w:pos="2160"/>
        </w:tabs>
        <w:ind w:left="2160" w:hanging="360"/>
      </w:pPr>
      <w:rPr>
        <w:rFonts w:ascii="Times New Roman" w:hAnsi="Times New Roman" w:hint="default"/>
      </w:rPr>
    </w:lvl>
    <w:lvl w:ilvl="3" w:tplc="DBDC4040" w:tentative="1">
      <w:start w:val="1"/>
      <w:numFmt w:val="bullet"/>
      <w:lvlText w:val="•"/>
      <w:lvlJc w:val="left"/>
      <w:pPr>
        <w:tabs>
          <w:tab w:val="num" w:pos="2880"/>
        </w:tabs>
        <w:ind w:left="2880" w:hanging="360"/>
      </w:pPr>
      <w:rPr>
        <w:rFonts w:ascii="Times New Roman" w:hAnsi="Times New Roman" w:hint="default"/>
      </w:rPr>
    </w:lvl>
    <w:lvl w:ilvl="4" w:tplc="4580C6AA" w:tentative="1">
      <w:start w:val="1"/>
      <w:numFmt w:val="bullet"/>
      <w:lvlText w:val="•"/>
      <w:lvlJc w:val="left"/>
      <w:pPr>
        <w:tabs>
          <w:tab w:val="num" w:pos="3600"/>
        </w:tabs>
        <w:ind w:left="3600" w:hanging="360"/>
      </w:pPr>
      <w:rPr>
        <w:rFonts w:ascii="Times New Roman" w:hAnsi="Times New Roman" w:hint="default"/>
      </w:rPr>
    </w:lvl>
    <w:lvl w:ilvl="5" w:tplc="DC100758" w:tentative="1">
      <w:start w:val="1"/>
      <w:numFmt w:val="bullet"/>
      <w:lvlText w:val="•"/>
      <w:lvlJc w:val="left"/>
      <w:pPr>
        <w:tabs>
          <w:tab w:val="num" w:pos="4320"/>
        </w:tabs>
        <w:ind w:left="4320" w:hanging="360"/>
      </w:pPr>
      <w:rPr>
        <w:rFonts w:ascii="Times New Roman" w:hAnsi="Times New Roman" w:hint="default"/>
      </w:rPr>
    </w:lvl>
    <w:lvl w:ilvl="6" w:tplc="33EE8FD2" w:tentative="1">
      <w:start w:val="1"/>
      <w:numFmt w:val="bullet"/>
      <w:lvlText w:val="•"/>
      <w:lvlJc w:val="left"/>
      <w:pPr>
        <w:tabs>
          <w:tab w:val="num" w:pos="5040"/>
        </w:tabs>
        <w:ind w:left="5040" w:hanging="360"/>
      </w:pPr>
      <w:rPr>
        <w:rFonts w:ascii="Times New Roman" w:hAnsi="Times New Roman" w:hint="default"/>
      </w:rPr>
    </w:lvl>
    <w:lvl w:ilvl="7" w:tplc="D26E4EFA" w:tentative="1">
      <w:start w:val="1"/>
      <w:numFmt w:val="bullet"/>
      <w:lvlText w:val="•"/>
      <w:lvlJc w:val="left"/>
      <w:pPr>
        <w:tabs>
          <w:tab w:val="num" w:pos="5760"/>
        </w:tabs>
        <w:ind w:left="5760" w:hanging="360"/>
      </w:pPr>
      <w:rPr>
        <w:rFonts w:ascii="Times New Roman" w:hAnsi="Times New Roman" w:hint="default"/>
      </w:rPr>
    </w:lvl>
    <w:lvl w:ilvl="8" w:tplc="238862E8" w:tentative="1">
      <w:start w:val="1"/>
      <w:numFmt w:val="bullet"/>
      <w:lvlText w:val="•"/>
      <w:lvlJc w:val="left"/>
      <w:pPr>
        <w:tabs>
          <w:tab w:val="num" w:pos="6480"/>
        </w:tabs>
        <w:ind w:left="6480" w:hanging="360"/>
      </w:pPr>
      <w:rPr>
        <w:rFonts w:ascii="Times New Roman" w:hAnsi="Times New Roman" w:hint="default"/>
      </w:rPr>
    </w:lvl>
  </w:abstractNum>
  <w:abstractNum w:abstractNumId="4">
    <w:nsid w:val="05634DF3"/>
    <w:multiLevelType w:val="multilevel"/>
    <w:tmpl w:val="6396C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860943"/>
    <w:multiLevelType w:val="multilevel"/>
    <w:tmpl w:val="E402B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7502949"/>
    <w:multiLevelType w:val="hybridMultilevel"/>
    <w:tmpl w:val="2B500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95A6748"/>
    <w:multiLevelType w:val="hybridMultilevel"/>
    <w:tmpl w:val="F0E08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B9B7831"/>
    <w:multiLevelType w:val="multilevel"/>
    <w:tmpl w:val="61B4C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4C619B"/>
    <w:multiLevelType w:val="multilevel"/>
    <w:tmpl w:val="81F04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1D30F83"/>
    <w:multiLevelType w:val="hybridMultilevel"/>
    <w:tmpl w:val="8CF8918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2C24F58"/>
    <w:multiLevelType w:val="hybridMultilevel"/>
    <w:tmpl w:val="E88AA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46B7220"/>
    <w:multiLevelType w:val="multilevel"/>
    <w:tmpl w:val="5DBED51C"/>
    <w:lvl w:ilvl="0">
      <w:start w:val="1"/>
      <w:numFmt w:val="decimal"/>
      <w:lvlText w:val="%1."/>
      <w:lvlJc w:val="left"/>
      <w:pPr>
        <w:ind w:left="720" w:hanging="360"/>
      </w:pPr>
      <w:rPr>
        <w:rFonts w:hint="default"/>
      </w:rPr>
    </w:lvl>
    <w:lvl w:ilvl="1">
      <w:start w:val="6"/>
      <w:numFmt w:val="decimal"/>
      <w:isLgl/>
      <w:lvlText w:val="%1.%2"/>
      <w:lvlJc w:val="left"/>
      <w:pPr>
        <w:ind w:left="855" w:hanging="49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14E12516"/>
    <w:multiLevelType w:val="multilevel"/>
    <w:tmpl w:val="EDDCD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57B3802"/>
    <w:multiLevelType w:val="multilevel"/>
    <w:tmpl w:val="D72A0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6184B13"/>
    <w:multiLevelType w:val="hybridMultilevel"/>
    <w:tmpl w:val="C1B23D2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nsid w:val="17664A94"/>
    <w:multiLevelType w:val="hybridMultilevel"/>
    <w:tmpl w:val="D0EC91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8110B4C"/>
    <w:multiLevelType w:val="multilevel"/>
    <w:tmpl w:val="4148C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9267C5C"/>
    <w:multiLevelType w:val="multilevel"/>
    <w:tmpl w:val="81F04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9BB3F97"/>
    <w:multiLevelType w:val="hybridMultilevel"/>
    <w:tmpl w:val="725241E8"/>
    <w:lvl w:ilvl="0" w:tplc="08090001">
      <w:start w:val="1"/>
      <w:numFmt w:val="bullet"/>
      <w:lvlText w:val=""/>
      <w:lvlJc w:val="left"/>
      <w:pPr>
        <w:ind w:left="720" w:hanging="360"/>
      </w:pPr>
      <w:rPr>
        <w:rFonts w:ascii="Symbol" w:hAnsi="Symbol" w:hint="default"/>
      </w:rPr>
    </w:lvl>
    <w:lvl w:ilvl="1" w:tplc="23049582">
      <w:start w:val="2"/>
      <w:numFmt w:val="bullet"/>
      <w:lvlText w:val="•"/>
      <w:lvlJc w:val="left"/>
      <w:pPr>
        <w:ind w:left="1440" w:hanging="360"/>
      </w:pPr>
      <w:rPr>
        <w:rFonts w:ascii="Calibri" w:eastAsia="MuseoSans-500"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1A53056F"/>
    <w:multiLevelType w:val="hybridMultilevel"/>
    <w:tmpl w:val="3D1E3B06"/>
    <w:lvl w:ilvl="0" w:tplc="A5DED26E">
      <w:start w:val="1"/>
      <w:numFmt w:val="bullet"/>
      <w:lvlText w:val="•"/>
      <w:lvlJc w:val="left"/>
      <w:pPr>
        <w:tabs>
          <w:tab w:val="num" w:pos="720"/>
        </w:tabs>
        <w:ind w:left="720" w:hanging="360"/>
      </w:pPr>
      <w:rPr>
        <w:rFonts w:ascii="Times New Roman" w:hAnsi="Times New Roman" w:hint="default"/>
      </w:rPr>
    </w:lvl>
    <w:lvl w:ilvl="1" w:tplc="51AC8A9C" w:tentative="1">
      <w:start w:val="1"/>
      <w:numFmt w:val="bullet"/>
      <w:lvlText w:val="•"/>
      <w:lvlJc w:val="left"/>
      <w:pPr>
        <w:tabs>
          <w:tab w:val="num" w:pos="1440"/>
        </w:tabs>
        <w:ind w:left="1440" w:hanging="360"/>
      </w:pPr>
      <w:rPr>
        <w:rFonts w:ascii="Times New Roman" w:hAnsi="Times New Roman" w:hint="default"/>
      </w:rPr>
    </w:lvl>
    <w:lvl w:ilvl="2" w:tplc="2EC80570" w:tentative="1">
      <w:start w:val="1"/>
      <w:numFmt w:val="bullet"/>
      <w:lvlText w:val="•"/>
      <w:lvlJc w:val="left"/>
      <w:pPr>
        <w:tabs>
          <w:tab w:val="num" w:pos="2160"/>
        </w:tabs>
        <w:ind w:left="2160" w:hanging="360"/>
      </w:pPr>
      <w:rPr>
        <w:rFonts w:ascii="Times New Roman" w:hAnsi="Times New Roman" w:hint="default"/>
      </w:rPr>
    </w:lvl>
    <w:lvl w:ilvl="3" w:tplc="FD4E55BA" w:tentative="1">
      <w:start w:val="1"/>
      <w:numFmt w:val="bullet"/>
      <w:lvlText w:val="•"/>
      <w:lvlJc w:val="left"/>
      <w:pPr>
        <w:tabs>
          <w:tab w:val="num" w:pos="2880"/>
        </w:tabs>
        <w:ind w:left="2880" w:hanging="360"/>
      </w:pPr>
      <w:rPr>
        <w:rFonts w:ascii="Times New Roman" w:hAnsi="Times New Roman" w:hint="default"/>
      </w:rPr>
    </w:lvl>
    <w:lvl w:ilvl="4" w:tplc="2244DAC6" w:tentative="1">
      <w:start w:val="1"/>
      <w:numFmt w:val="bullet"/>
      <w:lvlText w:val="•"/>
      <w:lvlJc w:val="left"/>
      <w:pPr>
        <w:tabs>
          <w:tab w:val="num" w:pos="3600"/>
        </w:tabs>
        <w:ind w:left="3600" w:hanging="360"/>
      </w:pPr>
      <w:rPr>
        <w:rFonts w:ascii="Times New Roman" w:hAnsi="Times New Roman" w:hint="default"/>
      </w:rPr>
    </w:lvl>
    <w:lvl w:ilvl="5" w:tplc="5ECEA24A" w:tentative="1">
      <w:start w:val="1"/>
      <w:numFmt w:val="bullet"/>
      <w:lvlText w:val="•"/>
      <w:lvlJc w:val="left"/>
      <w:pPr>
        <w:tabs>
          <w:tab w:val="num" w:pos="4320"/>
        </w:tabs>
        <w:ind w:left="4320" w:hanging="360"/>
      </w:pPr>
      <w:rPr>
        <w:rFonts w:ascii="Times New Roman" w:hAnsi="Times New Roman" w:hint="default"/>
      </w:rPr>
    </w:lvl>
    <w:lvl w:ilvl="6" w:tplc="9CE45B0E" w:tentative="1">
      <w:start w:val="1"/>
      <w:numFmt w:val="bullet"/>
      <w:lvlText w:val="•"/>
      <w:lvlJc w:val="left"/>
      <w:pPr>
        <w:tabs>
          <w:tab w:val="num" w:pos="5040"/>
        </w:tabs>
        <w:ind w:left="5040" w:hanging="360"/>
      </w:pPr>
      <w:rPr>
        <w:rFonts w:ascii="Times New Roman" w:hAnsi="Times New Roman" w:hint="default"/>
      </w:rPr>
    </w:lvl>
    <w:lvl w:ilvl="7" w:tplc="AB9862C6" w:tentative="1">
      <w:start w:val="1"/>
      <w:numFmt w:val="bullet"/>
      <w:lvlText w:val="•"/>
      <w:lvlJc w:val="left"/>
      <w:pPr>
        <w:tabs>
          <w:tab w:val="num" w:pos="5760"/>
        </w:tabs>
        <w:ind w:left="5760" w:hanging="360"/>
      </w:pPr>
      <w:rPr>
        <w:rFonts w:ascii="Times New Roman" w:hAnsi="Times New Roman" w:hint="default"/>
      </w:rPr>
    </w:lvl>
    <w:lvl w:ilvl="8" w:tplc="A1B8B830" w:tentative="1">
      <w:start w:val="1"/>
      <w:numFmt w:val="bullet"/>
      <w:lvlText w:val="•"/>
      <w:lvlJc w:val="left"/>
      <w:pPr>
        <w:tabs>
          <w:tab w:val="num" w:pos="6480"/>
        </w:tabs>
        <w:ind w:left="6480" w:hanging="360"/>
      </w:pPr>
      <w:rPr>
        <w:rFonts w:ascii="Times New Roman" w:hAnsi="Times New Roman" w:hint="default"/>
      </w:rPr>
    </w:lvl>
  </w:abstractNum>
  <w:abstractNum w:abstractNumId="21">
    <w:nsid w:val="1AD8072B"/>
    <w:multiLevelType w:val="hybridMultilevel"/>
    <w:tmpl w:val="4B94C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AF60367"/>
    <w:multiLevelType w:val="hybridMultilevel"/>
    <w:tmpl w:val="66B46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CEB1CEE"/>
    <w:multiLevelType w:val="multilevel"/>
    <w:tmpl w:val="81F04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D0D3C70"/>
    <w:multiLevelType w:val="hybridMultilevel"/>
    <w:tmpl w:val="92FC6F9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nsid w:val="1FE24774"/>
    <w:multiLevelType w:val="multilevel"/>
    <w:tmpl w:val="30C0815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210D2208"/>
    <w:multiLevelType w:val="multilevel"/>
    <w:tmpl w:val="76C86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50147E6"/>
    <w:multiLevelType w:val="hybridMultilevel"/>
    <w:tmpl w:val="2CD0773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8">
    <w:nsid w:val="26221C70"/>
    <w:multiLevelType w:val="hybridMultilevel"/>
    <w:tmpl w:val="3844F5EC"/>
    <w:lvl w:ilvl="0" w:tplc="0B4009E2">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27FE057D"/>
    <w:multiLevelType w:val="hybridMultilevel"/>
    <w:tmpl w:val="90E0447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nsid w:val="28CC50F9"/>
    <w:multiLevelType w:val="hybridMultilevel"/>
    <w:tmpl w:val="289AF1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99B4942"/>
    <w:multiLevelType w:val="hybridMultilevel"/>
    <w:tmpl w:val="8520AE48"/>
    <w:lvl w:ilvl="0" w:tplc="A018574C">
      <w:start w:val="1"/>
      <w:numFmt w:val="decimal"/>
      <w:lvlText w:val="%1."/>
      <w:lvlJc w:val="left"/>
      <w:pPr>
        <w:ind w:left="360" w:hanging="360"/>
      </w:pPr>
      <w:rPr>
        <w:rFonts w:ascii="Helvetica" w:eastAsia=".SFNSText-Regular" w:hAnsi="Helvetica" w:hint="default"/>
        <w:color w:val="202A3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2A25011F"/>
    <w:multiLevelType w:val="hybridMultilevel"/>
    <w:tmpl w:val="924862C6"/>
    <w:lvl w:ilvl="0" w:tplc="0809000F">
      <w:start w:val="3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2B4D5441"/>
    <w:multiLevelType w:val="hybridMultilevel"/>
    <w:tmpl w:val="3886DB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2BF21BED"/>
    <w:multiLevelType w:val="multilevel"/>
    <w:tmpl w:val="81F04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C451554"/>
    <w:multiLevelType w:val="hybridMultilevel"/>
    <w:tmpl w:val="DE3890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2CBE3FE7"/>
    <w:multiLevelType w:val="multilevel"/>
    <w:tmpl w:val="CFD6D4B2"/>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2E9E2F3A"/>
    <w:multiLevelType w:val="hybridMultilevel"/>
    <w:tmpl w:val="24EA8546"/>
    <w:lvl w:ilvl="0" w:tplc="51EC5AFC">
      <w:start w:val="1"/>
      <w:numFmt w:val="bullet"/>
      <w:lvlText w:val="•"/>
      <w:lvlJc w:val="left"/>
      <w:pPr>
        <w:tabs>
          <w:tab w:val="num" w:pos="720"/>
        </w:tabs>
        <w:ind w:left="720" w:hanging="360"/>
      </w:pPr>
      <w:rPr>
        <w:rFonts w:ascii="Times New Roman" w:hAnsi="Times New Roman" w:hint="default"/>
      </w:rPr>
    </w:lvl>
    <w:lvl w:ilvl="1" w:tplc="F86040F4" w:tentative="1">
      <w:start w:val="1"/>
      <w:numFmt w:val="bullet"/>
      <w:lvlText w:val="•"/>
      <w:lvlJc w:val="left"/>
      <w:pPr>
        <w:tabs>
          <w:tab w:val="num" w:pos="1440"/>
        </w:tabs>
        <w:ind w:left="1440" w:hanging="360"/>
      </w:pPr>
      <w:rPr>
        <w:rFonts w:ascii="Times New Roman" w:hAnsi="Times New Roman" w:hint="default"/>
      </w:rPr>
    </w:lvl>
    <w:lvl w:ilvl="2" w:tplc="668EDF4E" w:tentative="1">
      <w:start w:val="1"/>
      <w:numFmt w:val="bullet"/>
      <w:lvlText w:val="•"/>
      <w:lvlJc w:val="left"/>
      <w:pPr>
        <w:tabs>
          <w:tab w:val="num" w:pos="2160"/>
        </w:tabs>
        <w:ind w:left="2160" w:hanging="360"/>
      </w:pPr>
      <w:rPr>
        <w:rFonts w:ascii="Times New Roman" w:hAnsi="Times New Roman" w:hint="default"/>
      </w:rPr>
    </w:lvl>
    <w:lvl w:ilvl="3" w:tplc="661EF16C" w:tentative="1">
      <w:start w:val="1"/>
      <w:numFmt w:val="bullet"/>
      <w:lvlText w:val="•"/>
      <w:lvlJc w:val="left"/>
      <w:pPr>
        <w:tabs>
          <w:tab w:val="num" w:pos="2880"/>
        </w:tabs>
        <w:ind w:left="2880" w:hanging="360"/>
      </w:pPr>
      <w:rPr>
        <w:rFonts w:ascii="Times New Roman" w:hAnsi="Times New Roman" w:hint="default"/>
      </w:rPr>
    </w:lvl>
    <w:lvl w:ilvl="4" w:tplc="71A65418" w:tentative="1">
      <w:start w:val="1"/>
      <w:numFmt w:val="bullet"/>
      <w:lvlText w:val="•"/>
      <w:lvlJc w:val="left"/>
      <w:pPr>
        <w:tabs>
          <w:tab w:val="num" w:pos="3600"/>
        </w:tabs>
        <w:ind w:left="3600" w:hanging="360"/>
      </w:pPr>
      <w:rPr>
        <w:rFonts w:ascii="Times New Roman" w:hAnsi="Times New Roman" w:hint="default"/>
      </w:rPr>
    </w:lvl>
    <w:lvl w:ilvl="5" w:tplc="A5203496" w:tentative="1">
      <w:start w:val="1"/>
      <w:numFmt w:val="bullet"/>
      <w:lvlText w:val="•"/>
      <w:lvlJc w:val="left"/>
      <w:pPr>
        <w:tabs>
          <w:tab w:val="num" w:pos="4320"/>
        </w:tabs>
        <w:ind w:left="4320" w:hanging="360"/>
      </w:pPr>
      <w:rPr>
        <w:rFonts w:ascii="Times New Roman" w:hAnsi="Times New Roman" w:hint="default"/>
      </w:rPr>
    </w:lvl>
    <w:lvl w:ilvl="6" w:tplc="D94CC8FC" w:tentative="1">
      <w:start w:val="1"/>
      <w:numFmt w:val="bullet"/>
      <w:lvlText w:val="•"/>
      <w:lvlJc w:val="left"/>
      <w:pPr>
        <w:tabs>
          <w:tab w:val="num" w:pos="5040"/>
        </w:tabs>
        <w:ind w:left="5040" w:hanging="360"/>
      </w:pPr>
      <w:rPr>
        <w:rFonts w:ascii="Times New Roman" w:hAnsi="Times New Roman" w:hint="default"/>
      </w:rPr>
    </w:lvl>
    <w:lvl w:ilvl="7" w:tplc="F2847B32" w:tentative="1">
      <w:start w:val="1"/>
      <w:numFmt w:val="bullet"/>
      <w:lvlText w:val="•"/>
      <w:lvlJc w:val="left"/>
      <w:pPr>
        <w:tabs>
          <w:tab w:val="num" w:pos="5760"/>
        </w:tabs>
        <w:ind w:left="5760" w:hanging="360"/>
      </w:pPr>
      <w:rPr>
        <w:rFonts w:ascii="Times New Roman" w:hAnsi="Times New Roman" w:hint="default"/>
      </w:rPr>
    </w:lvl>
    <w:lvl w:ilvl="8" w:tplc="B1EA0CC4" w:tentative="1">
      <w:start w:val="1"/>
      <w:numFmt w:val="bullet"/>
      <w:lvlText w:val="•"/>
      <w:lvlJc w:val="left"/>
      <w:pPr>
        <w:tabs>
          <w:tab w:val="num" w:pos="6480"/>
        </w:tabs>
        <w:ind w:left="6480" w:hanging="360"/>
      </w:pPr>
      <w:rPr>
        <w:rFonts w:ascii="Times New Roman" w:hAnsi="Times New Roman" w:hint="default"/>
      </w:rPr>
    </w:lvl>
  </w:abstractNum>
  <w:abstractNum w:abstractNumId="38">
    <w:nsid w:val="2F2273A0"/>
    <w:multiLevelType w:val="hybridMultilevel"/>
    <w:tmpl w:val="11506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302D7CB7"/>
    <w:multiLevelType w:val="multilevel"/>
    <w:tmpl w:val="A964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09D34FD"/>
    <w:multiLevelType w:val="multilevel"/>
    <w:tmpl w:val="FBAC7EE6"/>
    <w:lvl w:ilvl="0">
      <w:start w:val="1"/>
      <w:numFmt w:val="decimal"/>
      <w:lvlText w:val="%1."/>
      <w:lvlJc w:val="left"/>
      <w:pPr>
        <w:ind w:left="720" w:hanging="360"/>
      </w:pPr>
      <w:rPr>
        <w:rFonts w:hint="default"/>
      </w:rPr>
    </w:lvl>
    <w:lvl w:ilvl="1">
      <w:start w:val="1"/>
      <w:numFmt w:val="decimal"/>
      <w:isLgl/>
      <w:lvlText w:val="%1.%2"/>
      <w:lvlJc w:val="left"/>
      <w:pPr>
        <w:ind w:left="996" w:hanging="63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nsid w:val="34D460AB"/>
    <w:multiLevelType w:val="multilevel"/>
    <w:tmpl w:val="A9E65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7D10558"/>
    <w:multiLevelType w:val="multilevel"/>
    <w:tmpl w:val="7E4E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9052F96"/>
    <w:multiLevelType w:val="hybridMultilevel"/>
    <w:tmpl w:val="B810BDE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4">
    <w:nsid w:val="3A68668E"/>
    <w:multiLevelType w:val="hybridMultilevel"/>
    <w:tmpl w:val="48D45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3CD85821"/>
    <w:multiLevelType w:val="hybridMultilevel"/>
    <w:tmpl w:val="70780B56"/>
    <w:lvl w:ilvl="0" w:tplc="410032B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3D692D6F"/>
    <w:multiLevelType w:val="hybridMultilevel"/>
    <w:tmpl w:val="E3724116"/>
    <w:lvl w:ilvl="0" w:tplc="0809000F">
      <w:start w:val="1"/>
      <w:numFmt w:val="decimal"/>
      <w:lvlText w:val="%1."/>
      <w:lvlJc w:val="left"/>
      <w:pPr>
        <w:ind w:left="720" w:hanging="360"/>
      </w:pPr>
      <w:rPr>
        <w:rFonts w:hint="default"/>
      </w:rPr>
    </w:lvl>
    <w:lvl w:ilvl="1" w:tplc="4266C378">
      <w:numFmt w:val="bullet"/>
      <w:lvlText w:val="·"/>
      <w:lvlJc w:val="left"/>
      <w:pPr>
        <w:ind w:left="1590" w:hanging="510"/>
      </w:pPr>
      <w:rPr>
        <w:rFonts w:ascii="Calibri" w:eastAsia="Times New Roman"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41F04BBB"/>
    <w:multiLevelType w:val="hybridMultilevel"/>
    <w:tmpl w:val="055019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4293311F"/>
    <w:multiLevelType w:val="hybridMultilevel"/>
    <w:tmpl w:val="7F96FE80"/>
    <w:lvl w:ilvl="0" w:tplc="99F25A82">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5A05584"/>
    <w:multiLevelType w:val="hybridMultilevel"/>
    <w:tmpl w:val="D888631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0">
    <w:nsid w:val="472F1CEA"/>
    <w:multiLevelType w:val="hybridMultilevel"/>
    <w:tmpl w:val="B50AEB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47BF3865"/>
    <w:multiLevelType w:val="hybridMultilevel"/>
    <w:tmpl w:val="56FA4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A2828C3"/>
    <w:multiLevelType w:val="hybridMultilevel"/>
    <w:tmpl w:val="E4EE3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4B914F46"/>
    <w:multiLevelType w:val="multilevel"/>
    <w:tmpl w:val="E8DE1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3534D85"/>
    <w:multiLevelType w:val="hybridMultilevel"/>
    <w:tmpl w:val="65305E56"/>
    <w:lvl w:ilvl="0" w:tplc="0809000F">
      <w:start w:val="4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565F553E"/>
    <w:multiLevelType w:val="multilevel"/>
    <w:tmpl w:val="81F04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AB92E1D"/>
    <w:multiLevelType w:val="hybridMultilevel"/>
    <w:tmpl w:val="3D78A5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5B075F39"/>
    <w:multiLevelType w:val="hybridMultilevel"/>
    <w:tmpl w:val="C41E2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D304DF4"/>
    <w:multiLevelType w:val="multilevel"/>
    <w:tmpl w:val="8926D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D537571"/>
    <w:multiLevelType w:val="hybridMultilevel"/>
    <w:tmpl w:val="726E8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5E651A0E"/>
    <w:multiLevelType w:val="hybridMultilevel"/>
    <w:tmpl w:val="A7D41E2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1">
    <w:nsid w:val="5E8B3206"/>
    <w:multiLevelType w:val="hybridMultilevel"/>
    <w:tmpl w:val="97320450"/>
    <w:lvl w:ilvl="0" w:tplc="C48268F6">
      <w:start w:val="1"/>
      <w:numFmt w:val="bullet"/>
      <w:lvlText w:val="•"/>
      <w:lvlJc w:val="left"/>
      <w:pPr>
        <w:tabs>
          <w:tab w:val="num" w:pos="720"/>
        </w:tabs>
        <w:ind w:left="720" w:hanging="360"/>
      </w:pPr>
      <w:rPr>
        <w:rFonts w:ascii="Times New Roman" w:hAnsi="Times New Roman" w:hint="default"/>
      </w:rPr>
    </w:lvl>
    <w:lvl w:ilvl="1" w:tplc="06AEB57E" w:tentative="1">
      <w:start w:val="1"/>
      <w:numFmt w:val="bullet"/>
      <w:lvlText w:val="•"/>
      <w:lvlJc w:val="left"/>
      <w:pPr>
        <w:tabs>
          <w:tab w:val="num" w:pos="1440"/>
        </w:tabs>
        <w:ind w:left="1440" w:hanging="360"/>
      </w:pPr>
      <w:rPr>
        <w:rFonts w:ascii="Times New Roman" w:hAnsi="Times New Roman" w:hint="default"/>
      </w:rPr>
    </w:lvl>
    <w:lvl w:ilvl="2" w:tplc="1AC66220" w:tentative="1">
      <w:start w:val="1"/>
      <w:numFmt w:val="bullet"/>
      <w:lvlText w:val="•"/>
      <w:lvlJc w:val="left"/>
      <w:pPr>
        <w:tabs>
          <w:tab w:val="num" w:pos="2160"/>
        </w:tabs>
        <w:ind w:left="2160" w:hanging="360"/>
      </w:pPr>
      <w:rPr>
        <w:rFonts w:ascii="Times New Roman" w:hAnsi="Times New Roman" w:hint="default"/>
      </w:rPr>
    </w:lvl>
    <w:lvl w:ilvl="3" w:tplc="BA6EA228" w:tentative="1">
      <w:start w:val="1"/>
      <w:numFmt w:val="bullet"/>
      <w:lvlText w:val="•"/>
      <w:lvlJc w:val="left"/>
      <w:pPr>
        <w:tabs>
          <w:tab w:val="num" w:pos="2880"/>
        </w:tabs>
        <w:ind w:left="2880" w:hanging="360"/>
      </w:pPr>
      <w:rPr>
        <w:rFonts w:ascii="Times New Roman" w:hAnsi="Times New Roman" w:hint="default"/>
      </w:rPr>
    </w:lvl>
    <w:lvl w:ilvl="4" w:tplc="583EB77A" w:tentative="1">
      <w:start w:val="1"/>
      <w:numFmt w:val="bullet"/>
      <w:lvlText w:val="•"/>
      <w:lvlJc w:val="left"/>
      <w:pPr>
        <w:tabs>
          <w:tab w:val="num" w:pos="3600"/>
        </w:tabs>
        <w:ind w:left="3600" w:hanging="360"/>
      </w:pPr>
      <w:rPr>
        <w:rFonts w:ascii="Times New Roman" w:hAnsi="Times New Roman" w:hint="default"/>
      </w:rPr>
    </w:lvl>
    <w:lvl w:ilvl="5" w:tplc="59023DE0" w:tentative="1">
      <w:start w:val="1"/>
      <w:numFmt w:val="bullet"/>
      <w:lvlText w:val="•"/>
      <w:lvlJc w:val="left"/>
      <w:pPr>
        <w:tabs>
          <w:tab w:val="num" w:pos="4320"/>
        </w:tabs>
        <w:ind w:left="4320" w:hanging="360"/>
      </w:pPr>
      <w:rPr>
        <w:rFonts w:ascii="Times New Roman" w:hAnsi="Times New Roman" w:hint="default"/>
      </w:rPr>
    </w:lvl>
    <w:lvl w:ilvl="6" w:tplc="34B8C9DA" w:tentative="1">
      <w:start w:val="1"/>
      <w:numFmt w:val="bullet"/>
      <w:lvlText w:val="•"/>
      <w:lvlJc w:val="left"/>
      <w:pPr>
        <w:tabs>
          <w:tab w:val="num" w:pos="5040"/>
        </w:tabs>
        <w:ind w:left="5040" w:hanging="360"/>
      </w:pPr>
      <w:rPr>
        <w:rFonts w:ascii="Times New Roman" w:hAnsi="Times New Roman" w:hint="default"/>
      </w:rPr>
    </w:lvl>
    <w:lvl w:ilvl="7" w:tplc="479A7444" w:tentative="1">
      <w:start w:val="1"/>
      <w:numFmt w:val="bullet"/>
      <w:lvlText w:val="•"/>
      <w:lvlJc w:val="left"/>
      <w:pPr>
        <w:tabs>
          <w:tab w:val="num" w:pos="5760"/>
        </w:tabs>
        <w:ind w:left="5760" w:hanging="360"/>
      </w:pPr>
      <w:rPr>
        <w:rFonts w:ascii="Times New Roman" w:hAnsi="Times New Roman" w:hint="default"/>
      </w:rPr>
    </w:lvl>
    <w:lvl w:ilvl="8" w:tplc="CA06F218" w:tentative="1">
      <w:start w:val="1"/>
      <w:numFmt w:val="bullet"/>
      <w:lvlText w:val="•"/>
      <w:lvlJc w:val="left"/>
      <w:pPr>
        <w:tabs>
          <w:tab w:val="num" w:pos="6480"/>
        </w:tabs>
        <w:ind w:left="6480" w:hanging="360"/>
      </w:pPr>
      <w:rPr>
        <w:rFonts w:ascii="Times New Roman" w:hAnsi="Times New Roman" w:hint="default"/>
      </w:rPr>
    </w:lvl>
  </w:abstractNum>
  <w:abstractNum w:abstractNumId="62">
    <w:nsid w:val="5F44765F"/>
    <w:multiLevelType w:val="hybridMultilevel"/>
    <w:tmpl w:val="F196A0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3">
    <w:nsid w:val="61C641DE"/>
    <w:multiLevelType w:val="hybridMultilevel"/>
    <w:tmpl w:val="5EFECCEC"/>
    <w:lvl w:ilvl="0" w:tplc="2A6A8AF4">
      <w:start w:val="1"/>
      <w:numFmt w:val="bullet"/>
      <w:lvlText w:val="•"/>
      <w:lvlJc w:val="left"/>
      <w:pPr>
        <w:tabs>
          <w:tab w:val="num" w:pos="720"/>
        </w:tabs>
        <w:ind w:left="720" w:hanging="360"/>
      </w:pPr>
      <w:rPr>
        <w:rFonts w:ascii="Arial" w:hAnsi="Arial" w:hint="default"/>
      </w:rPr>
    </w:lvl>
    <w:lvl w:ilvl="1" w:tplc="54D039E0" w:tentative="1">
      <w:start w:val="1"/>
      <w:numFmt w:val="bullet"/>
      <w:lvlText w:val="•"/>
      <w:lvlJc w:val="left"/>
      <w:pPr>
        <w:tabs>
          <w:tab w:val="num" w:pos="1440"/>
        </w:tabs>
        <w:ind w:left="1440" w:hanging="360"/>
      </w:pPr>
      <w:rPr>
        <w:rFonts w:ascii="Arial" w:hAnsi="Arial" w:hint="default"/>
      </w:rPr>
    </w:lvl>
    <w:lvl w:ilvl="2" w:tplc="A4C48F2E" w:tentative="1">
      <w:start w:val="1"/>
      <w:numFmt w:val="bullet"/>
      <w:lvlText w:val="•"/>
      <w:lvlJc w:val="left"/>
      <w:pPr>
        <w:tabs>
          <w:tab w:val="num" w:pos="2160"/>
        </w:tabs>
        <w:ind w:left="2160" w:hanging="360"/>
      </w:pPr>
      <w:rPr>
        <w:rFonts w:ascii="Arial" w:hAnsi="Arial" w:hint="default"/>
      </w:rPr>
    </w:lvl>
    <w:lvl w:ilvl="3" w:tplc="3CDC1C96" w:tentative="1">
      <w:start w:val="1"/>
      <w:numFmt w:val="bullet"/>
      <w:lvlText w:val="•"/>
      <w:lvlJc w:val="left"/>
      <w:pPr>
        <w:tabs>
          <w:tab w:val="num" w:pos="2880"/>
        </w:tabs>
        <w:ind w:left="2880" w:hanging="360"/>
      </w:pPr>
      <w:rPr>
        <w:rFonts w:ascii="Arial" w:hAnsi="Arial" w:hint="default"/>
      </w:rPr>
    </w:lvl>
    <w:lvl w:ilvl="4" w:tplc="20FCDE62" w:tentative="1">
      <w:start w:val="1"/>
      <w:numFmt w:val="bullet"/>
      <w:lvlText w:val="•"/>
      <w:lvlJc w:val="left"/>
      <w:pPr>
        <w:tabs>
          <w:tab w:val="num" w:pos="3600"/>
        </w:tabs>
        <w:ind w:left="3600" w:hanging="360"/>
      </w:pPr>
      <w:rPr>
        <w:rFonts w:ascii="Arial" w:hAnsi="Arial" w:hint="default"/>
      </w:rPr>
    </w:lvl>
    <w:lvl w:ilvl="5" w:tplc="FB36D6AC" w:tentative="1">
      <w:start w:val="1"/>
      <w:numFmt w:val="bullet"/>
      <w:lvlText w:val="•"/>
      <w:lvlJc w:val="left"/>
      <w:pPr>
        <w:tabs>
          <w:tab w:val="num" w:pos="4320"/>
        </w:tabs>
        <w:ind w:left="4320" w:hanging="360"/>
      </w:pPr>
      <w:rPr>
        <w:rFonts w:ascii="Arial" w:hAnsi="Arial" w:hint="default"/>
      </w:rPr>
    </w:lvl>
    <w:lvl w:ilvl="6" w:tplc="041C1D6A" w:tentative="1">
      <w:start w:val="1"/>
      <w:numFmt w:val="bullet"/>
      <w:lvlText w:val="•"/>
      <w:lvlJc w:val="left"/>
      <w:pPr>
        <w:tabs>
          <w:tab w:val="num" w:pos="5040"/>
        </w:tabs>
        <w:ind w:left="5040" w:hanging="360"/>
      </w:pPr>
      <w:rPr>
        <w:rFonts w:ascii="Arial" w:hAnsi="Arial" w:hint="default"/>
      </w:rPr>
    </w:lvl>
    <w:lvl w:ilvl="7" w:tplc="B912561C" w:tentative="1">
      <w:start w:val="1"/>
      <w:numFmt w:val="bullet"/>
      <w:lvlText w:val="•"/>
      <w:lvlJc w:val="left"/>
      <w:pPr>
        <w:tabs>
          <w:tab w:val="num" w:pos="5760"/>
        </w:tabs>
        <w:ind w:left="5760" w:hanging="360"/>
      </w:pPr>
      <w:rPr>
        <w:rFonts w:ascii="Arial" w:hAnsi="Arial" w:hint="default"/>
      </w:rPr>
    </w:lvl>
    <w:lvl w:ilvl="8" w:tplc="EAD0ACAE" w:tentative="1">
      <w:start w:val="1"/>
      <w:numFmt w:val="bullet"/>
      <w:lvlText w:val="•"/>
      <w:lvlJc w:val="left"/>
      <w:pPr>
        <w:tabs>
          <w:tab w:val="num" w:pos="6480"/>
        </w:tabs>
        <w:ind w:left="6480" w:hanging="360"/>
      </w:pPr>
      <w:rPr>
        <w:rFonts w:ascii="Arial" w:hAnsi="Arial" w:hint="default"/>
      </w:rPr>
    </w:lvl>
  </w:abstractNum>
  <w:abstractNum w:abstractNumId="64">
    <w:nsid w:val="61F827A9"/>
    <w:multiLevelType w:val="hybridMultilevel"/>
    <w:tmpl w:val="7E5CF7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6B3642AE"/>
    <w:multiLevelType w:val="hybridMultilevel"/>
    <w:tmpl w:val="C4E4D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6CA665CF"/>
    <w:multiLevelType w:val="hybridMultilevel"/>
    <w:tmpl w:val="F6EAFF76"/>
    <w:lvl w:ilvl="0" w:tplc="0A746D6E">
      <w:start w:val="1"/>
      <w:numFmt w:val="bullet"/>
      <w:lvlText w:val="•"/>
      <w:lvlJc w:val="left"/>
      <w:pPr>
        <w:tabs>
          <w:tab w:val="num" w:pos="720"/>
        </w:tabs>
        <w:ind w:left="720" w:hanging="360"/>
      </w:pPr>
      <w:rPr>
        <w:rFonts w:ascii="Times New Roman" w:hAnsi="Times New Roman" w:hint="default"/>
      </w:rPr>
    </w:lvl>
    <w:lvl w:ilvl="1" w:tplc="8F2C0304" w:tentative="1">
      <w:start w:val="1"/>
      <w:numFmt w:val="bullet"/>
      <w:lvlText w:val="•"/>
      <w:lvlJc w:val="left"/>
      <w:pPr>
        <w:tabs>
          <w:tab w:val="num" w:pos="1440"/>
        </w:tabs>
        <w:ind w:left="1440" w:hanging="360"/>
      </w:pPr>
      <w:rPr>
        <w:rFonts w:ascii="Times New Roman" w:hAnsi="Times New Roman" w:hint="default"/>
      </w:rPr>
    </w:lvl>
    <w:lvl w:ilvl="2" w:tplc="E8AA4F62" w:tentative="1">
      <w:start w:val="1"/>
      <w:numFmt w:val="bullet"/>
      <w:lvlText w:val="•"/>
      <w:lvlJc w:val="left"/>
      <w:pPr>
        <w:tabs>
          <w:tab w:val="num" w:pos="2160"/>
        </w:tabs>
        <w:ind w:left="2160" w:hanging="360"/>
      </w:pPr>
      <w:rPr>
        <w:rFonts w:ascii="Times New Roman" w:hAnsi="Times New Roman" w:hint="default"/>
      </w:rPr>
    </w:lvl>
    <w:lvl w:ilvl="3" w:tplc="BF12BC60" w:tentative="1">
      <w:start w:val="1"/>
      <w:numFmt w:val="bullet"/>
      <w:lvlText w:val="•"/>
      <w:lvlJc w:val="left"/>
      <w:pPr>
        <w:tabs>
          <w:tab w:val="num" w:pos="2880"/>
        </w:tabs>
        <w:ind w:left="2880" w:hanging="360"/>
      </w:pPr>
      <w:rPr>
        <w:rFonts w:ascii="Times New Roman" w:hAnsi="Times New Roman" w:hint="default"/>
      </w:rPr>
    </w:lvl>
    <w:lvl w:ilvl="4" w:tplc="2EEA33BE" w:tentative="1">
      <w:start w:val="1"/>
      <w:numFmt w:val="bullet"/>
      <w:lvlText w:val="•"/>
      <w:lvlJc w:val="left"/>
      <w:pPr>
        <w:tabs>
          <w:tab w:val="num" w:pos="3600"/>
        </w:tabs>
        <w:ind w:left="3600" w:hanging="360"/>
      </w:pPr>
      <w:rPr>
        <w:rFonts w:ascii="Times New Roman" w:hAnsi="Times New Roman" w:hint="default"/>
      </w:rPr>
    </w:lvl>
    <w:lvl w:ilvl="5" w:tplc="616625F4" w:tentative="1">
      <w:start w:val="1"/>
      <w:numFmt w:val="bullet"/>
      <w:lvlText w:val="•"/>
      <w:lvlJc w:val="left"/>
      <w:pPr>
        <w:tabs>
          <w:tab w:val="num" w:pos="4320"/>
        </w:tabs>
        <w:ind w:left="4320" w:hanging="360"/>
      </w:pPr>
      <w:rPr>
        <w:rFonts w:ascii="Times New Roman" w:hAnsi="Times New Roman" w:hint="default"/>
      </w:rPr>
    </w:lvl>
    <w:lvl w:ilvl="6" w:tplc="6D0AB716" w:tentative="1">
      <w:start w:val="1"/>
      <w:numFmt w:val="bullet"/>
      <w:lvlText w:val="•"/>
      <w:lvlJc w:val="left"/>
      <w:pPr>
        <w:tabs>
          <w:tab w:val="num" w:pos="5040"/>
        </w:tabs>
        <w:ind w:left="5040" w:hanging="360"/>
      </w:pPr>
      <w:rPr>
        <w:rFonts w:ascii="Times New Roman" w:hAnsi="Times New Roman" w:hint="default"/>
      </w:rPr>
    </w:lvl>
    <w:lvl w:ilvl="7" w:tplc="4BC07BFA" w:tentative="1">
      <w:start w:val="1"/>
      <w:numFmt w:val="bullet"/>
      <w:lvlText w:val="•"/>
      <w:lvlJc w:val="left"/>
      <w:pPr>
        <w:tabs>
          <w:tab w:val="num" w:pos="5760"/>
        </w:tabs>
        <w:ind w:left="5760" w:hanging="360"/>
      </w:pPr>
      <w:rPr>
        <w:rFonts w:ascii="Times New Roman" w:hAnsi="Times New Roman" w:hint="default"/>
      </w:rPr>
    </w:lvl>
    <w:lvl w:ilvl="8" w:tplc="AE8A526A" w:tentative="1">
      <w:start w:val="1"/>
      <w:numFmt w:val="bullet"/>
      <w:lvlText w:val="•"/>
      <w:lvlJc w:val="left"/>
      <w:pPr>
        <w:tabs>
          <w:tab w:val="num" w:pos="6480"/>
        </w:tabs>
        <w:ind w:left="6480" w:hanging="360"/>
      </w:pPr>
      <w:rPr>
        <w:rFonts w:ascii="Times New Roman" w:hAnsi="Times New Roman" w:hint="default"/>
      </w:rPr>
    </w:lvl>
  </w:abstractNum>
  <w:abstractNum w:abstractNumId="67">
    <w:nsid w:val="6E7664EF"/>
    <w:multiLevelType w:val="multilevel"/>
    <w:tmpl w:val="07405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E7B24CC"/>
    <w:multiLevelType w:val="hybridMultilevel"/>
    <w:tmpl w:val="2D58E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71C67DCF"/>
    <w:multiLevelType w:val="hybridMultilevel"/>
    <w:tmpl w:val="83A845A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71D12662"/>
    <w:multiLevelType w:val="multilevel"/>
    <w:tmpl w:val="81F04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4B76CBD"/>
    <w:multiLevelType w:val="multilevel"/>
    <w:tmpl w:val="704A49A2"/>
    <w:lvl w:ilvl="0">
      <w:start w:val="1"/>
      <w:numFmt w:val="decimal"/>
      <w:lvlText w:val="%1."/>
      <w:lvlJc w:val="left"/>
      <w:pPr>
        <w:ind w:left="720" w:hanging="360"/>
      </w:pPr>
      <w:rPr>
        <w:rFonts w:hint="default"/>
      </w:rPr>
    </w:lvl>
    <w:lvl w:ilvl="1">
      <w:start w:val="1"/>
      <w:numFmt w:val="decimal"/>
      <w:isLgl/>
      <w:lvlText w:val="%1.%2."/>
      <w:lvlJc w:val="left"/>
      <w:pPr>
        <w:ind w:left="888" w:hanging="52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nsid w:val="758826F0"/>
    <w:multiLevelType w:val="hybridMultilevel"/>
    <w:tmpl w:val="03BE00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3">
    <w:nsid w:val="758829A7"/>
    <w:multiLevelType w:val="multilevel"/>
    <w:tmpl w:val="81F04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72A663A"/>
    <w:multiLevelType w:val="hybridMultilevel"/>
    <w:tmpl w:val="F514BFFC"/>
    <w:lvl w:ilvl="0" w:tplc="569C1552">
      <w:start w:val="1"/>
      <w:numFmt w:val="decimal"/>
      <w:lvlText w:val="%1."/>
      <w:lvlJc w:val="left"/>
      <w:pPr>
        <w:ind w:left="720" w:hanging="360"/>
      </w:pPr>
      <w:rPr>
        <w:rFonts w:hint="default"/>
        <w:color w:val="333333"/>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nsid w:val="77FE2088"/>
    <w:multiLevelType w:val="multilevel"/>
    <w:tmpl w:val="760E7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BAB25B0"/>
    <w:multiLevelType w:val="hybridMultilevel"/>
    <w:tmpl w:val="17F8ED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7CD0196B"/>
    <w:multiLevelType w:val="hybridMultilevel"/>
    <w:tmpl w:val="1DBA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7DC25EA5"/>
    <w:multiLevelType w:val="hybridMultilevel"/>
    <w:tmpl w:val="D0EC91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7EB66703"/>
    <w:multiLevelType w:val="hybridMultilevel"/>
    <w:tmpl w:val="3536C3A6"/>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num w:numId="1">
    <w:abstractNumId w:val="36"/>
  </w:num>
  <w:num w:numId="2">
    <w:abstractNumId w:val="78"/>
  </w:num>
  <w:num w:numId="3">
    <w:abstractNumId w:val="26"/>
  </w:num>
  <w:num w:numId="4">
    <w:abstractNumId w:val="53"/>
  </w:num>
  <w:num w:numId="5">
    <w:abstractNumId w:val="4"/>
  </w:num>
  <w:num w:numId="6">
    <w:abstractNumId w:val="75"/>
  </w:num>
  <w:num w:numId="7">
    <w:abstractNumId w:val="41"/>
  </w:num>
  <w:num w:numId="8">
    <w:abstractNumId w:val="39"/>
  </w:num>
  <w:num w:numId="9">
    <w:abstractNumId w:val="42"/>
  </w:num>
  <w:num w:numId="10">
    <w:abstractNumId w:val="5"/>
  </w:num>
  <w:num w:numId="11">
    <w:abstractNumId w:val="14"/>
  </w:num>
  <w:num w:numId="12">
    <w:abstractNumId w:val="67"/>
  </w:num>
  <w:num w:numId="13">
    <w:abstractNumId w:val="8"/>
  </w:num>
  <w:num w:numId="14">
    <w:abstractNumId w:val="17"/>
  </w:num>
  <w:num w:numId="15">
    <w:abstractNumId w:val="13"/>
  </w:num>
  <w:num w:numId="16">
    <w:abstractNumId w:val="66"/>
  </w:num>
  <w:num w:numId="17">
    <w:abstractNumId w:val="61"/>
  </w:num>
  <w:num w:numId="18">
    <w:abstractNumId w:val="48"/>
  </w:num>
  <w:num w:numId="19">
    <w:abstractNumId w:val="16"/>
  </w:num>
  <w:num w:numId="20">
    <w:abstractNumId w:val="3"/>
  </w:num>
  <w:num w:numId="21">
    <w:abstractNumId w:val="60"/>
  </w:num>
  <w:num w:numId="22">
    <w:abstractNumId w:val="69"/>
  </w:num>
  <w:num w:numId="23">
    <w:abstractNumId w:val="27"/>
  </w:num>
  <w:num w:numId="24">
    <w:abstractNumId w:val="15"/>
  </w:num>
  <w:num w:numId="25">
    <w:abstractNumId w:val="6"/>
  </w:num>
  <w:num w:numId="26">
    <w:abstractNumId w:val="50"/>
  </w:num>
  <w:num w:numId="27">
    <w:abstractNumId w:val="37"/>
  </w:num>
  <w:num w:numId="28">
    <w:abstractNumId w:val="20"/>
  </w:num>
  <w:num w:numId="29">
    <w:abstractNumId w:val="47"/>
  </w:num>
  <w:num w:numId="30">
    <w:abstractNumId w:val="58"/>
  </w:num>
  <w:num w:numId="31">
    <w:abstractNumId w:val="74"/>
  </w:num>
  <w:num w:numId="32">
    <w:abstractNumId w:val="9"/>
  </w:num>
  <w:num w:numId="33">
    <w:abstractNumId w:val="7"/>
  </w:num>
  <w:num w:numId="34">
    <w:abstractNumId w:val="57"/>
  </w:num>
  <w:num w:numId="35">
    <w:abstractNumId w:val="23"/>
  </w:num>
  <w:num w:numId="36">
    <w:abstractNumId w:val="31"/>
  </w:num>
  <w:num w:numId="37">
    <w:abstractNumId w:val="19"/>
  </w:num>
  <w:num w:numId="38">
    <w:abstractNumId w:val="25"/>
  </w:num>
  <w:num w:numId="39">
    <w:abstractNumId w:val="79"/>
  </w:num>
  <w:num w:numId="40">
    <w:abstractNumId w:val="51"/>
  </w:num>
  <w:num w:numId="41">
    <w:abstractNumId w:val="21"/>
  </w:num>
  <w:num w:numId="42">
    <w:abstractNumId w:val="38"/>
  </w:num>
  <w:num w:numId="43">
    <w:abstractNumId w:val="43"/>
  </w:num>
  <w:num w:numId="44">
    <w:abstractNumId w:val="33"/>
  </w:num>
  <w:num w:numId="45">
    <w:abstractNumId w:val="10"/>
  </w:num>
  <w:num w:numId="46">
    <w:abstractNumId w:val="46"/>
  </w:num>
  <w:num w:numId="47">
    <w:abstractNumId w:val="40"/>
  </w:num>
  <w:num w:numId="48">
    <w:abstractNumId w:val="12"/>
  </w:num>
  <w:num w:numId="49">
    <w:abstractNumId w:val="76"/>
  </w:num>
  <w:num w:numId="50">
    <w:abstractNumId w:val="77"/>
  </w:num>
  <w:num w:numId="51">
    <w:abstractNumId w:val="34"/>
  </w:num>
  <w:num w:numId="52">
    <w:abstractNumId w:val="73"/>
  </w:num>
  <w:num w:numId="53">
    <w:abstractNumId w:val="70"/>
  </w:num>
  <w:num w:numId="54">
    <w:abstractNumId w:val="55"/>
  </w:num>
  <w:num w:numId="55">
    <w:abstractNumId w:val="68"/>
  </w:num>
  <w:num w:numId="56">
    <w:abstractNumId w:val="54"/>
  </w:num>
  <w:num w:numId="57">
    <w:abstractNumId w:val="32"/>
  </w:num>
  <w:num w:numId="58">
    <w:abstractNumId w:val="18"/>
  </w:num>
  <w:num w:numId="59">
    <w:abstractNumId w:val="71"/>
  </w:num>
  <w:num w:numId="60">
    <w:abstractNumId w:val="1"/>
  </w:num>
  <w:num w:numId="61">
    <w:abstractNumId w:val="30"/>
  </w:num>
  <w:num w:numId="62">
    <w:abstractNumId w:val="59"/>
  </w:num>
  <w:num w:numId="63">
    <w:abstractNumId w:val="49"/>
  </w:num>
  <w:num w:numId="64">
    <w:abstractNumId w:val="24"/>
  </w:num>
  <w:num w:numId="65">
    <w:abstractNumId w:val="22"/>
  </w:num>
  <w:num w:numId="66">
    <w:abstractNumId w:val="52"/>
  </w:num>
  <w:num w:numId="67">
    <w:abstractNumId w:val="62"/>
  </w:num>
  <w:num w:numId="68">
    <w:abstractNumId w:val="72"/>
  </w:num>
  <w:num w:numId="69">
    <w:abstractNumId w:val="65"/>
  </w:num>
  <w:num w:numId="70">
    <w:abstractNumId w:val="29"/>
  </w:num>
  <w:num w:numId="71">
    <w:abstractNumId w:val="35"/>
  </w:num>
  <w:num w:numId="72">
    <w:abstractNumId w:val="63"/>
  </w:num>
  <w:num w:numId="73">
    <w:abstractNumId w:val="0"/>
  </w:num>
  <w:num w:numId="74">
    <w:abstractNumId w:val="11"/>
  </w:num>
  <w:num w:numId="75">
    <w:abstractNumId w:val="64"/>
  </w:num>
  <w:num w:numId="76">
    <w:abstractNumId w:val="2"/>
  </w:num>
  <w:num w:numId="77">
    <w:abstractNumId w:val="44"/>
  </w:num>
  <w:num w:numId="78">
    <w:abstractNumId w:val="56"/>
  </w:num>
  <w:num w:numId="79">
    <w:abstractNumId w:val="28"/>
  </w:num>
  <w:num w:numId="80">
    <w:abstractNumId w:val="4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E21DDFE-A329-411A-9D8F-6CEA7AA5E5B8}"/>
    <w:docVar w:name="dgnword-eventsink" w:val="171767344"/>
  </w:docVars>
  <w:rsids>
    <w:rsidRoot w:val="00A26459"/>
    <w:rsid w:val="000023B6"/>
    <w:rsid w:val="000044AE"/>
    <w:rsid w:val="000064A8"/>
    <w:rsid w:val="00006AFD"/>
    <w:rsid w:val="00010134"/>
    <w:rsid w:val="00010906"/>
    <w:rsid w:val="0001217C"/>
    <w:rsid w:val="00014647"/>
    <w:rsid w:val="00014E04"/>
    <w:rsid w:val="00016750"/>
    <w:rsid w:val="00016CE0"/>
    <w:rsid w:val="00016F30"/>
    <w:rsid w:val="0001716B"/>
    <w:rsid w:val="00021947"/>
    <w:rsid w:val="000228DA"/>
    <w:rsid w:val="000236B1"/>
    <w:rsid w:val="00025978"/>
    <w:rsid w:val="00026BEE"/>
    <w:rsid w:val="00026E61"/>
    <w:rsid w:val="000276A3"/>
    <w:rsid w:val="00030077"/>
    <w:rsid w:val="000319CE"/>
    <w:rsid w:val="00035CCB"/>
    <w:rsid w:val="00036673"/>
    <w:rsid w:val="00037ECA"/>
    <w:rsid w:val="000413D9"/>
    <w:rsid w:val="00041A5A"/>
    <w:rsid w:val="00044B1D"/>
    <w:rsid w:val="00044FAF"/>
    <w:rsid w:val="00045F9E"/>
    <w:rsid w:val="00047930"/>
    <w:rsid w:val="00051AB6"/>
    <w:rsid w:val="00051ABA"/>
    <w:rsid w:val="0005247D"/>
    <w:rsid w:val="00053F4D"/>
    <w:rsid w:val="0005465A"/>
    <w:rsid w:val="00063C80"/>
    <w:rsid w:val="00063DA6"/>
    <w:rsid w:val="000648E4"/>
    <w:rsid w:val="00064F32"/>
    <w:rsid w:val="000660C9"/>
    <w:rsid w:val="00070536"/>
    <w:rsid w:val="00070B94"/>
    <w:rsid w:val="0007150D"/>
    <w:rsid w:val="000751B9"/>
    <w:rsid w:val="00076476"/>
    <w:rsid w:val="00077B2D"/>
    <w:rsid w:val="000877B9"/>
    <w:rsid w:val="000902BC"/>
    <w:rsid w:val="000904CF"/>
    <w:rsid w:val="00090D65"/>
    <w:rsid w:val="0009164D"/>
    <w:rsid w:val="00093E54"/>
    <w:rsid w:val="00093FD0"/>
    <w:rsid w:val="00094687"/>
    <w:rsid w:val="00095381"/>
    <w:rsid w:val="000959E7"/>
    <w:rsid w:val="000975CA"/>
    <w:rsid w:val="000A0852"/>
    <w:rsid w:val="000A2069"/>
    <w:rsid w:val="000A331C"/>
    <w:rsid w:val="000A3A6A"/>
    <w:rsid w:val="000A40CC"/>
    <w:rsid w:val="000A4EFB"/>
    <w:rsid w:val="000A5C68"/>
    <w:rsid w:val="000A7C12"/>
    <w:rsid w:val="000B0FD3"/>
    <w:rsid w:val="000B3365"/>
    <w:rsid w:val="000B562D"/>
    <w:rsid w:val="000B5EAA"/>
    <w:rsid w:val="000B66FB"/>
    <w:rsid w:val="000C4CD2"/>
    <w:rsid w:val="000C4EF3"/>
    <w:rsid w:val="000C51FF"/>
    <w:rsid w:val="000C65ED"/>
    <w:rsid w:val="000C7A56"/>
    <w:rsid w:val="000D0552"/>
    <w:rsid w:val="000D27AA"/>
    <w:rsid w:val="000D34FB"/>
    <w:rsid w:val="000D534F"/>
    <w:rsid w:val="000E1FF0"/>
    <w:rsid w:val="000E25F5"/>
    <w:rsid w:val="000E48CD"/>
    <w:rsid w:val="000E708E"/>
    <w:rsid w:val="000F07B1"/>
    <w:rsid w:val="000F4143"/>
    <w:rsid w:val="000F4CD4"/>
    <w:rsid w:val="000F73EB"/>
    <w:rsid w:val="000F7F04"/>
    <w:rsid w:val="00100773"/>
    <w:rsid w:val="001059F6"/>
    <w:rsid w:val="00107960"/>
    <w:rsid w:val="00111A0B"/>
    <w:rsid w:val="00112FFB"/>
    <w:rsid w:val="00113A0E"/>
    <w:rsid w:val="00115F79"/>
    <w:rsid w:val="001209CE"/>
    <w:rsid w:val="00120D28"/>
    <w:rsid w:val="00120DA1"/>
    <w:rsid w:val="00121D50"/>
    <w:rsid w:val="00122357"/>
    <w:rsid w:val="00123BBF"/>
    <w:rsid w:val="00123D5B"/>
    <w:rsid w:val="00123DCA"/>
    <w:rsid w:val="0012484B"/>
    <w:rsid w:val="001273B3"/>
    <w:rsid w:val="001306D9"/>
    <w:rsid w:val="00130706"/>
    <w:rsid w:val="00131901"/>
    <w:rsid w:val="001362F9"/>
    <w:rsid w:val="001367F0"/>
    <w:rsid w:val="00140B1C"/>
    <w:rsid w:val="00140E63"/>
    <w:rsid w:val="001433DC"/>
    <w:rsid w:val="00143E19"/>
    <w:rsid w:val="00143EDC"/>
    <w:rsid w:val="00147223"/>
    <w:rsid w:val="00150C7A"/>
    <w:rsid w:val="00152293"/>
    <w:rsid w:val="001541B1"/>
    <w:rsid w:val="0015699B"/>
    <w:rsid w:val="00160D6A"/>
    <w:rsid w:val="00160EEE"/>
    <w:rsid w:val="00161425"/>
    <w:rsid w:val="00162D03"/>
    <w:rsid w:val="0016559F"/>
    <w:rsid w:val="00165657"/>
    <w:rsid w:val="00167DA2"/>
    <w:rsid w:val="00170C6F"/>
    <w:rsid w:val="00171455"/>
    <w:rsid w:val="0017197A"/>
    <w:rsid w:val="00171A34"/>
    <w:rsid w:val="0017326A"/>
    <w:rsid w:val="001752D6"/>
    <w:rsid w:val="00176535"/>
    <w:rsid w:val="00177F8B"/>
    <w:rsid w:val="001807B1"/>
    <w:rsid w:val="0018439A"/>
    <w:rsid w:val="00186E10"/>
    <w:rsid w:val="00190A3E"/>
    <w:rsid w:val="0019446F"/>
    <w:rsid w:val="00194B08"/>
    <w:rsid w:val="00195E4C"/>
    <w:rsid w:val="001A23F6"/>
    <w:rsid w:val="001A2AC4"/>
    <w:rsid w:val="001A35AD"/>
    <w:rsid w:val="001A6E69"/>
    <w:rsid w:val="001B2E9F"/>
    <w:rsid w:val="001B3AEC"/>
    <w:rsid w:val="001B49C8"/>
    <w:rsid w:val="001B4B8E"/>
    <w:rsid w:val="001B795E"/>
    <w:rsid w:val="001B7C0C"/>
    <w:rsid w:val="001C09F6"/>
    <w:rsid w:val="001C0BC1"/>
    <w:rsid w:val="001C0FCC"/>
    <w:rsid w:val="001C2555"/>
    <w:rsid w:val="001C671C"/>
    <w:rsid w:val="001D0EDE"/>
    <w:rsid w:val="001D1AAE"/>
    <w:rsid w:val="001D32E1"/>
    <w:rsid w:val="001D43D9"/>
    <w:rsid w:val="001D470F"/>
    <w:rsid w:val="001D49F5"/>
    <w:rsid w:val="001D5777"/>
    <w:rsid w:val="001D67B0"/>
    <w:rsid w:val="001E0886"/>
    <w:rsid w:val="001E339E"/>
    <w:rsid w:val="001E3EC4"/>
    <w:rsid w:val="001E52C9"/>
    <w:rsid w:val="001E64AE"/>
    <w:rsid w:val="001F2397"/>
    <w:rsid w:val="001F35F2"/>
    <w:rsid w:val="001F36D7"/>
    <w:rsid w:val="001F3969"/>
    <w:rsid w:val="001F6119"/>
    <w:rsid w:val="001F6444"/>
    <w:rsid w:val="002011CF"/>
    <w:rsid w:val="002011F1"/>
    <w:rsid w:val="002025D1"/>
    <w:rsid w:val="0020591E"/>
    <w:rsid w:val="00206AA3"/>
    <w:rsid w:val="0020740E"/>
    <w:rsid w:val="00210F8A"/>
    <w:rsid w:val="00214335"/>
    <w:rsid w:val="002152B3"/>
    <w:rsid w:val="0021602B"/>
    <w:rsid w:val="002163AE"/>
    <w:rsid w:val="00221614"/>
    <w:rsid w:val="0022710D"/>
    <w:rsid w:val="0023241C"/>
    <w:rsid w:val="0023246C"/>
    <w:rsid w:val="00233D0B"/>
    <w:rsid w:val="00234A13"/>
    <w:rsid w:val="00234B75"/>
    <w:rsid w:val="00235D4F"/>
    <w:rsid w:val="002364CC"/>
    <w:rsid w:val="0023785F"/>
    <w:rsid w:val="0024017C"/>
    <w:rsid w:val="0024028B"/>
    <w:rsid w:val="00240337"/>
    <w:rsid w:val="00241CED"/>
    <w:rsid w:val="00243614"/>
    <w:rsid w:val="00244137"/>
    <w:rsid w:val="0024482E"/>
    <w:rsid w:val="002462DB"/>
    <w:rsid w:val="0024754C"/>
    <w:rsid w:val="00250399"/>
    <w:rsid w:val="002533EF"/>
    <w:rsid w:val="002535AC"/>
    <w:rsid w:val="002558DA"/>
    <w:rsid w:val="00255B82"/>
    <w:rsid w:val="002566FB"/>
    <w:rsid w:val="00261A90"/>
    <w:rsid w:val="00261DBE"/>
    <w:rsid w:val="00262B4D"/>
    <w:rsid w:val="002633EC"/>
    <w:rsid w:val="002679C6"/>
    <w:rsid w:val="00271190"/>
    <w:rsid w:val="00271F36"/>
    <w:rsid w:val="00273905"/>
    <w:rsid w:val="002745F6"/>
    <w:rsid w:val="00276994"/>
    <w:rsid w:val="00276B18"/>
    <w:rsid w:val="002810C8"/>
    <w:rsid w:val="00282E04"/>
    <w:rsid w:val="00283DCB"/>
    <w:rsid w:val="00283EF6"/>
    <w:rsid w:val="00290AFE"/>
    <w:rsid w:val="00292077"/>
    <w:rsid w:val="0029469A"/>
    <w:rsid w:val="002A05CE"/>
    <w:rsid w:val="002A0B74"/>
    <w:rsid w:val="002A2145"/>
    <w:rsid w:val="002A26E4"/>
    <w:rsid w:val="002A26F4"/>
    <w:rsid w:val="002A2992"/>
    <w:rsid w:val="002A4A5B"/>
    <w:rsid w:val="002A512C"/>
    <w:rsid w:val="002A59BF"/>
    <w:rsid w:val="002A78AC"/>
    <w:rsid w:val="002B0EFF"/>
    <w:rsid w:val="002B3123"/>
    <w:rsid w:val="002B517B"/>
    <w:rsid w:val="002B5351"/>
    <w:rsid w:val="002B687D"/>
    <w:rsid w:val="002B7F19"/>
    <w:rsid w:val="002C02DA"/>
    <w:rsid w:val="002C04F8"/>
    <w:rsid w:val="002C34D4"/>
    <w:rsid w:val="002C7AD7"/>
    <w:rsid w:val="002D0F3B"/>
    <w:rsid w:val="002D10C2"/>
    <w:rsid w:val="002D29E8"/>
    <w:rsid w:val="002E21F8"/>
    <w:rsid w:val="002E30F8"/>
    <w:rsid w:val="002E3ED2"/>
    <w:rsid w:val="002E5246"/>
    <w:rsid w:val="002E5ADE"/>
    <w:rsid w:val="002E7744"/>
    <w:rsid w:val="002F288A"/>
    <w:rsid w:val="002F33EE"/>
    <w:rsid w:val="002F451A"/>
    <w:rsid w:val="002F54D7"/>
    <w:rsid w:val="002F607C"/>
    <w:rsid w:val="002F7936"/>
    <w:rsid w:val="00300F1B"/>
    <w:rsid w:val="003016D9"/>
    <w:rsid w:val="0030200D"/>
    <w:rsid w:val="00302743"/>
    <w:rsid w:val="00302854"/>
    <w:rsid w:val="00302B51"/>
    <w:rsid w:val="00303086"/>
    <w:rsid w:val="00304A24"/>
    <w:rsid w:val="00305937"/>
    <w:rsid w:val="003059A7"/>
    <w:rsid w:val="00306004"/>
    <w:rsid w:val="0030730F"/>
    <w:rsid w:val="003107E4"/>
    <w:rsid w:val="003109CC"/>
    <w:rsid w:val="00310EE9"/>
    <w:rsid w:val="003124C3"/>
    <w:rsid w:val="003172C6"/>
    <w:rsid w:val="0032175D"/>
    <w:rsid w:val="00321F0B"/>
    <w:rsid w:val="00325A86"/>
    <w:rsid w:val="003308A6"/>
    <w:rsid w:val="003313CB"/>
    <w:rsid w:val="00333310"/>
    <w:rsid w:val="0033392D"/>
    <w:rsid w:val="00337ED7"/>
    <w:rsid w:val="0034125C"/>
    <w:rsid w:val="0034135C"/>
    <w:rsid w:val="003427E5"/>
    <w:rsid w:val="003438CD"/>
    <w:rsid w:val="003502AE"/>
    <w:rsid w:val="003503D3"/>
    <w:rsid w:val="00350C4F"/>
    <w:rsid w:val="00351E0B"/>
    <w:rsid w:val="0035346D"/>
    <w:rsid w:val="00356DEC"/>
    <w:rsid w:val="00364F0C"/>
    <w:rsid w:val="003670A8"/>
    <w:rsid w:val="00370F73"/>
    <w:rsid w:val="00371BC6"/>
    <w:rsid w:val="0037305F"/>
    <w:rsid w:val="00373EDE"/>
    <w:rsid w:val="00374D4F"/>
    <w:rsid w:val="0037558F"/>
    <w:rsid w:val="00384579"/>
    <w:rsid w:val="00385833"/>
    <w:rsid w:val="00385C09"/>
    <w:rsid w:val="00386592"/>
    <w:rsid w:val="00386AE1"/>
    <w:rsid w:val="0039045C"/>
    <w:rsid w:val="0039164B"/>
    <w:rsid w:val="00392AE4"/>
    <w:rsid w:val="0039424F"/>
    <w:rsid w:val="003A494C"/>
    <w:rsid w:val="003A4B5E"/>
    <w:rsid w:val="003A5119"/>
    <w:rsid w:val="003A5A89"/>
    <w:rsid w:val="003A6A10"/>
    <w:rsid w:val="003A7FB7"/>
    <w:rsid w:val="003B27F7"/>
    <w:rsid w:val="003B3696"/>
    <w:rsid w:val="003B5383"/>
    <w:rsid w:val="003B62CD"/>
    <w:rsid w:val="003C06FD"/>
    <w:rsid w:val="003C1021"/>
    <w:rsid w:val="003C1563"/>
    <w:rsid w:val="003C1704"/>
    <w:rsid w:val="003C1FD0"/>
    <w:rsid w:val="003C2C2E"/>
    <w:rsid w:val="003C4686"/>
    <w:rsid w:val="003C6872"/>
    <w:rsid w:val="003C720A"/>
    <w:rsid w:val="003C752B"/>
    <w:rsid w:val="003D0B4A"/>
    <w:rsid w:val="003D18C7"/>
    <w:rsid w:val="003D4855"/>
    <w:rsid w:val="003D6FD3"/>
    <w:rsid w:val="003D7058"/>
    <w:rsid w:val="003D75C2"/>
    <w:rsid w:val="003E0221"/>
    <w:rsid w:val="003E0F7E"/>
    <w:rsid w:val="003E1090"/>
    <w:rsid w:val="003E173E"/>
    <w:rsid w:val="003E1960"/>
    <w:rsid w:val="003E2BF1"/>
    <w:rsid w:val="003F03F2"/>
    <w:rsid w:val="003F0881"/>
    <w:rsid w:val="003F2284"/>
    <w:rsid w:val="003F674C"/>
    <w:rsid w:val="003F6ED0"/>
    <w:rsid w:val="004005FA"/>
    <w:rsid w:val="0040088D"/>
    <w:rsid w:val="0040124F"/>
    <w:rsid w:val="0040168D"/>
    <w:rsid w:val="00401714"/>
    <w:rsid w:val="00401DC0"/>
    <w:rsid w:val="004039A9"/>
    <w:rsid w:val="00403D77"/>
    <w:rsid w:val="00404D59"/>
    <w:rsid w:val="00405427"/>
    <w:rsid w:val="00405ED6"/>
    <w:rsid w:val="00410E41"/>
    <w:rsid w:val="00411E94"/>
    <w:rsid w:val="00413064"/>
    <w:rsid w:val="00413709"/>
    <w:rsid w:val="004137B0"/>
    <w:rsid w:val="00414912"/>
    <w:rsid w:val="00415CC7"/>
    <w:rsid w:val="00417403"/>
    <w:rsid w:val="0041797F"/>
    <w:rsid w:val="00422C00"/>
    <w:rsid w:val="00427FBF"/>
    <w:rsid w:val="0043030B"/>
    <w:rsid w:val="00432301"/>
    <w:rsid w:val="0043500F"/>
    <w:rsid w:val="00435181"/>
    <w:rsid w:val="00435661"/>
    <w:rsid w:val="00436CA4"/>
    <w:rsid w:val="0043754F"/>
    <w:rsid w:val="00437A69"/>
    <w:rsid w:val="00441AD2"/>
    <w:rsid w:val="00442BE4"/>
    <w:rsid w:val="00443348"/>
    <w:rsid w:val="004442C6"/>
    <w:rsid w:val="004452FC"/>
    <w:rsid w:val="00446B36"/>
    <w:rsid w:val="004474B0"/>
    <w:rsid w:val="0044773D"/>
    <w:rsid w:val="00447C1A"/>
    <w:rsid w:val="0045010F"/>
    <w:rsid w:val="0045371C"/>
    <w:rsid w:val="0045581B"/>
    <w:rsid w:val="00456A72"/>
    <w:rsid w:val="00457D87"/>
    <w:rsid w:val="00460AA6"/>
    <w:rsid w:val="004638A0"/>
    <w:rsid w:val="0046456C"/>
    <w:rsid w:val="00464AA3"/>
    <w:rsid w:val="00466EDE"/>
    <w:rsid w:val="0046785A"/>
    <w:rsid w:val="00471000"/>
    <w:rsid w:val="00471120"/>
    <w:rsid w:val="00471259"/>
    <w:rsid w:val="00474E82"/>
    <w:rsid w:val="00474FAF"/>
    <w:rsid w:val="004762E0"/>
    <w:rsid w:val="0047699D"/>
    <w:rsid w:val="004770FC"/>
    <w:rsid w:val="00477FDB"/>
    <w:rsid w:val="00480DF7"/>
    <w:rsid w:val="00480E9D"/>
    <w:rsid w:val="004861B0"/>
    <w:rsid w:val="004877F3"/>
    <w:rsid w:val="00487BA0"/>
    <w:rsid w:val="00490C22"/>
    <w:rsid w:val="004940B8"/>
    <w:rsid w:val="00494F3E"/>
    <w:rsid w:val="00495061"/>
    <w:rsid w:val="00497778"/>
    <w:rsid w:val="004A05D5"/>
    <w:rsid w:val="004A2DAD"/>
    <w:rsid w:val="004A35FD"/>
    <w:rsid w:val="004A3998"/>
    <w:rsid w:val="004A55EF"/>
    <w:rsid w:val="004A5694"/>
    <w:rsid w:val="004A5D72"/>
    <w:rsid w:val="004A5FBF"/>
    <w:rsid w:val="004A6CAE"/>
    <w:rsid w:val="004B2E60"/>
    <w:rsid w:val="004B4746"/>
    <w:rsid w:val="004B509E"/>
    <w:rsid w:val="004C0741"/>
    <w:rsid w:val="004C15BC"/>
    <w:rsid w:val="004C211B"/>
    <w:rsid w:val="004C266C"/>
    <w:rsid w:val="004C3222"/>
    <w:rsid w:val="004C40FE"/>
    <w:rsid w:val="004C490E"/>
    <w:rsid w:val="004C4AD1"/>
    <w:rsid w:val="004C6960"/>
    <w:rsid w:val="004C70AB"/>
    <w:rsid w:val="004C75F3"/>
    <w:rsid w:val="004C7B1D"/>
    <w:rsid w:val="004D24A8"/>
    <w:rsid w:val="004D3CED"/>
    <w:rsid w:val="004D44E7"/>
    <w:rsid w:val="004D4CD3"/>
    <w:rsid w:val="004D53FA"/>
    <w:rsid w:val="004E082B"/>
    <w:rsid w:val="004E1934"/>
    <w:rsid w:val="004E3984"/>
    <w:rsid w:val="004F18D6"/>
    <w:rsid w:val="004F37A0"/>
    <w:rsid w:val="004F668F"/>
    <w:rsid w:val="004F6E14"/>
    <w:rsid w:val="004F75CF"/>
    <w:rsid w:val="00503AE2"/>
    <w:rsid w:val="005061FD"/>
    <w:rsid w:val="00507ED0"/>
    <w:rsid w:val="00511312"/>
    <w:rsid w:val="00512DA8"/>
    <w:rsid w:val="00513651"/>
    <w:rsid w:val="005139AD"/>
    <w:rsid w:val="00513CC9"/>
    <w:rsid w:val="0051555E"/>
    <w:rsid w:val="00516E05"/>
    <w:rsid w:val="00522C6B"/>
    <w:rsid w:val="00524671"/>
    <w:rsid w:val="00524B6C"/>
    <w:rsid w:val="00530AD2"/>
    <w:rsid w:val="005327E7"/>
    <w:rsid w:val="00535E15"/>
    <w:rsid w:val="00536260"/>
    <w:rsid w:val="005365EF"/>
    <w:rsid w:val="005419F7"/>
    <w:rsid w:val="00542115"/>
    <w:rsid w:val="005423BB"/>
    <w:rsid w:val="00543014"/>
    <w:rsid w:val="0054309C"/>
    <w:rsid w:val="00543989"/>
    <w:rsid w:val="005455D2"/>
    <w:rsid w:val="00551677"/>
    <w:rsid w:val="0055238F"/>
    <w:rsid w:val="00554684"/>
    <w:rsid w:val="00556A48"/>
    <w:rsid w:val="00557137"/>
    <w:rsid w:val="00560274"/>
    <w:rsid w:val="005624FE"/>
    <w:rsid w:val="0056325C"/>
    <w:rsid w:val="0056751A"/>
    <w:rsid w:val="005704C6"/>
    <w:rsid w:val="00571BBB"/>
    <w:rsid w:val="005722AC"/>
    <w:rsid w:val="0057292B"/>
    <w:rsid w:val="00572C27"/>
    <w:rsid w:val="00574921"/>
    <w:rsid w:val="005805E0"/>
    <w:rsid w:val="00584427"/>
    <w:rsid w:val="00584C72"/>
    <w:rsid w:val="00585901"/>
    <w:rsid w:val="0058718A"/>
    <w:rsid w:val="0059373E"/>
    <w:rsid w:val="00593B2B"/>
    <w:rsid w:val="00597132"/>
    <w:rsid w:val="005A047A"/>
    <w:rsid w:val="005A3DFC"/>
    <w:rsid w:val="005A45F8"/>
    <w:rsid w:val="005A58E5"/>
    <w:rsid w:val="005A5E03"/>
    <w:rsid w:val="005A6D6D"/>
    <w:rsid w:val="005A7A13"/>
    <w:rsid w:val="005B32D2"/>
    <w:rsid w:val="005B32F6"/>
    <w:rsid w:val="005B4B7F"/>
    <w:rsid w:val="005B5416"/>
    <w:rsid w:val="005B5676"/>
    <w:rsid w:val="005B7443"/>
    <w:rsid w:val="005B7A74"/>
    <w:rsid w:val="005B7B42"/>
    <w:rsid w:val="005C0B84"/>
    <w:rsid w:val="005C10C6"/>
    <w:rsid w:val="005C2354"/>
    <w:rsid w:val="005C2A6A"/>
    <w:rsid w:val="005C70D0"/>
    <w:rsid w:val="005D0731"/>
    <w:rsid w:val="005D19D7"/>
    <w:rsid w:val="005D1FE4"/>
    <w:rsid w:val="005D2D19"/>
    <w:rsid w:val="005D34B4"/>
    <w:rsid w:val="005D3CFD"/>
    <w:rsid w:val="005D47F0"/>
    <w:rsid w:val="005D57D5"/>
    <w:rsid w:val="005D6F0E"/>
    <w:rsid w:val="005E0568"/>
    <w:rsid w:val="005E075F"/>
    <w:rsid w:val="005E1377"/>
    <w:rsid w:val="005E32FD"/>
    <w:rsid w:val="005E4C24"/>
    <w:rsid w:val="005E53A1"/>
    <w:rsid w:val="005E6C70"/>
    <w:rsid w:val="005E6D2C"/>
    <w:rsid w:val="005E782E"/>
    <w:rsid w:val="005F067A"/>
    <w:rsid w:val="005F19AE"/>
    <w:rsid w:val="00601325"/>
    <w:rsid w:val="0060377E"/>
    <w:rsid w:val="0060439F"/>
    <w:rsid w:val="006049EA"/>
    <w:rsid w:val="0060538F"/>
    <w:rsid w:val="006058A7"/>
    <w:rsid w:val="00607415"/>
    <w:rsid w:val="006112E4"/>
    <w:rsid w:val="0061357D"/>
    <w:rsid w:val="00614547"/>
    <w:rsid w:val="006148F3"/>
    <w:rsid w:val="00614AA4"/>
    <w:rsid w:val="00615371"/>
    <w:rsid w:val="006175CC"/>
    <w:rsid w:val="006177E7"/>
    <w:rsid w:val="00622594"/>
    <w:rsid w:val="00623BE0"/>
    <w:rsid w:val="00625F17"/>
    <w:rsid w:val="00626E9B"/>
    <w:rsid w:val="006340EA"/>
    <w:rsid w:val="0063472E"/>
    <w:rsid w:val="00635BD0"/>
    <w:rsid w:val="0063604B"/>
    <w:rsid w:val="006409E6"/>
    <w:rsid w:val="0064129D"/>
    <w:rsid w:val="0064179A"/>
    <w:rsid w:val="00641BA7"/>
    <w:rsid w:val="00642630"/>
    <w:rsid w:val="006427EA"/>
    <w:rsid w:val="00643A5F"/>
    <w:rsid w:val="00643E92"/>
    <w:rsid w:val="00645E7F"/>
    <w:rsid w:val="00647CCA"/>
    <w:rsid w:val="00652681"/>
    <w:rsid w:val="00653600"/>
    <w:rsid w:val="00653A74"/>
    <w:rsid w:val="00654ECF"/>
    <w:rsid w:val="006555BC"/>
    <w:rsid w:val="00656E38"/>
    <w:rsid w:val="00657CF2"/>
    <w:rsid w:val="0066005B"/>
    <w:rsid w:val="006615D6"/>
    <w:rsid w:val="00661982"/>
    <w:rsid w:val="00661D5A"/>
    <w:rsid w:val="0066290B"/>
    <w:rsid w:val="00662936"/>
    <w:rsid w:val="006634F4"/>
    <w:rsid w:val="00663D68"/>
    <w:rsid w:val="00665A98"/>
    <w:rsid w:val="0067106D"/>
    <w:rsid w:val="0067217F"/>
    <w:rsid w:val="00672E20"/>
    <w:rsid w:val="00674050"/>
    <w:rsid w:val="00676688"/>
    <w:rsid w:val="00676E54"/>
    <w:rsid w:val="00681469"/>
    <w:rsid w:val="00682468"/>
    <w:rsid w:val="00685025"/>
    <w:rsid w:val="00687680"/>
    <w:rsid w:val="006937C1"/>
    <w:rsid w:val="00693B95"/>
    <w:rsid w:val="00693D49"/>
    <w:rsid w:val="00694926"/>
    <w:rsid w:val="0069635D"/>
    <w:rsid w:val="006A0577"/>
    <w:rsid w:val="006A07A1"/>
    <w:rsid w:val="006A0D10"/>
    <w:rsid w:val="006A1777"/>
    <w:rsid w:val="006A1EA5"/>
    <w:rsid w:val="006A5DC9"/>
    <w:rsid w:val="006A7522"/>
    <w:rsid w:val="006B7D4E"/>
    <w:rsid w:val="006C0DEE"/>
    <w:rsid w:val="006C0F02"/>
    <w:rsid w:val="006C10D9"/>
    <w:rsid w:val="006C16A6"/>
    <w:rsid w:val="006C1800"/>
    <w:rsid w:val="006C44B6"/>
    <w:rsid w:val="006C5350"/>
    <w:rsid w:val="006C678E"/>
    <w:rsid w:val="006D3208"/>
    <w:rsid w:val="006D480C"/>
    <w:rsid w:val="006D5745"/>
    <w:rsid w:val="006D5AFE"/>
    <w:rsid w:val="006D74B9"/>
    <w:rsid w:val="006D7918"/>
    <w:rsid w:val="006E4B61"/>
    <w:rsid w:val="006E52BB"/>
    <w:rsid w:val="006E5B38"/>
    <w:rsid w:val="006E7670"/>
    <w:rsid w:val="006E78EE"/>
    <w:rsid w:val="006F1D71"/>
    <w:rsid w:val="006F24C6"/>
    <w:rsid w:val="006F2B35"/>
    <w:rsid w:val="006F3100"/>
    <w:rsid w:val="006F4EE0"/>
    <w:rsid w:val="006F621F"/>
    <w:rsid w:val="00700289"/>
    <w:rsid w:val="00702A2C"/>
    <w:rsid w:val="00703A92"/>
    <w:rsid w:val="0070441D"/>
    <w:rsid w:val="00704F02"/>
    <w:rsid w:val="007054CD"/>
    <w:rsid w:val="007074FA"/>
    <w:rsid w:val="00711C28"/>
    <w:rsid w:val="00716AAB"/>
    <w:rsid w:val="00720948"/>
    <w:rsid w:val="007217F1"/>
    <w:rsid w:val="007222D0"/>
    <w:rsid w:val="007249DA"/>
    <w:rsid w:val="00724D11"/>
    <w:rsid w:val="00725E88"/>
    <w:rsid w:val="007305EF"/>
    <w:rsid w:val="007343FD"/>
    <w:rsid w:val="00734821"/>
    <w:rsid w:val="00734F60"/>
    <w:rsid w:val="00735975"/>
    <w:rsid w:val="007467A2"/>
    <w:rsid w:val="00747594"/>
    <w:rsid w:val="0075006A"/>
    <w:rsid w:val="00754EA0"/>
    <w:rsid w:val="00755EAD"/>
    <w:rsid w:val="00757CC4"/>
    <w:rsid w:val="0076007C"/>
    <w:rsid w:val="0076171E"/>
    <w:rsid w:val="00762422"/>
    <w:rsid w:val="00762A59"/>
    <w:rsid w:val="00765470"/>
    <w:rsid w:val="00766F01"/>
    <w:rsid w:val="007670A4"/>
    <w:rsid w:val="007702A8"/>
    <w:rsid w:val="0077195A"/>
    <w:rsid w:val="00771B43"/>
    <w:rsid w:val="00771CA2"/>
    <w:rsid w:val="00771EF2"/>
    <w:rsid w:val="0077257F"/>
    <w:rsid w:val="00774123"/>
    <w:rsid w:val="0077513C"/>
    <w:rsid w:val="007824B8"/>
    <w:rsid w:val="00782A1D"/>
    <w:rsid w:val="007849E0"/>
    <w:rsid w:val="00784F4A"/>
    <w:rsid w:val="0078596A"/>
    <w:rsid w:val="00786933"/>
    <w:rsid w:val="007872DC"/>
    <w:rsid w:val="007907CB"/>
    <w:rsid w:val="0079080A"/>
    <w:rsid w:val="00792739"/>
    <w:rsid w:val="00792D07"/>
    <w:rsid w:val="00793823"/>
    <w:rsid w:val="00797517"/>
    <w:rsid w:val="007978EF"/>
    <w:rsid w:val="00797E17"/>
    <w:rsid w:val="007A22BA"/>
    <w:rsid w:val="007A35C3"/>
    <w:rsid w:val="007A4D9D"/>
    <w:rsid w:val="007A5D13"/>
    <w:rsid w:val="007A74CD"/>
    <w:rsid w:val="007A7B93"/>
    <w:rsid w:val="007A7C8E"/>
    <w:rsid w:val="007A7D53"/>
    <w:rsid w:val="007B1D4A"/>
    <w:rsid w:val="007B4C6E"/>
    <w:rsid w:val="007B5D46"/>
    <w:rsid w:val="007B6E85"/>
    <w:rsid w:val="007C0E4A"/>
    <w:rsid w:val="007C1082"/>
    <w:rsid w:val="007C3244"/>
    <w:rsid w:val="007C4638"/>
    <w:rsid w:val="007C5110"/>
    <w:rsid w:val="007C512A"/>
    <w:rsid w:val="007C63B7"/>
    <w:rsid w:val="007C67C5"/>
    <w:rsid w:val="007C6C96"/>
    <w:rsid w:val="007D1C56"/>
    <w:rsid w:val="007D246B"/>
    <w:rsid w:val="007D2C8C"/>
    <w:rsid w:val="007D4324"/>
    <w:rsid w:val="007D6135"/>
    <w:rsid w:val="007D6FCC"/>
    <w:rsid w:val="007E0C50"/>
    <w:rsid w:val="007E21D0"/>
    <w:rsid w:val="007E3D2C"/>
    <w:rsid w:val="007E5C90"/>
    <w:rsid w:val="007E762F"/>
    <w:rsid w:val="007F1379"/>
    <w:rsid w:val="007F2608"/>
    <w:rsid w:val="007F26F2"/>
    <w:rsid w:val="007F3AE3"/>
    <w:rsid w:val="007F430C"/>
    <w:rsid w:val="007F4A4F"/>
    <w:rsid w:val="007F6216"/>
    <w:rsid w:val="00800D0A"/>
    <w:rsid w:val="008018AD"/>
    <w:rsid w:val="00805F9B"/>
    <w:rsid w:val="00806E28"/>
    <w:rsid w:val="0080767A"/>
    <w:rsid w:val="00810762"/>
    <w:rsid w:val="00811CD5"/>
    <w:rsid w:val="0081266C"/>
    <w:rsid w:val="00814088"/>
    <w:rsid w:val="00814172"/>
    <w:rsid w:val="008148EF"/>
    <w:rsid w:val="00817610"/>
    <w:rsid w:val="008176E0"/>
    <w:rsid w:val="00820745"/>
    <w:rsid w:val="008211D3"/>
    <w:rsid w:val="00823EDD"/>
    <w:rsid w:val="00823F76"/>
    <w:rsid w:val="0082486A"/>
    <w:rsid w:val="00827166"/>
    <w:rsid w:val="008300C2"/>
    <w:rsid w:val="00831BAA"/>
    <w:rsid w:val="00833680"/>
    <w:rsid w:val="008342B5"/>
    <w:rsid w:val="00835ACA"/>
    <w:rsid w:val="0083620E"/>
    <w:rsid w:val="00837D15"/>
    <w:rsid w:val="00840C1B"/>
    <w:rsid w:val="008417B7"/>
    <w:rsid w:val="00841C64"/>
    <w:rsid w:val="00844693"/>
    <w:rsid w:val="00845A2C"/>
    <w:rsid w:val="008501AA"/>
    <w:rsid w:val="00853097"/>
    <w:rsid w:val="008555B9"/>
    <w:rsid w:val="008555BE"/>
    <w:rsid w:val="00855806"/>
    <w:rsid w:val="00855B28"/>
    <w:rsid w:val="00856432"/>
    <w:rsid w:val="00856A6B"/>
    <w:rsid w:val="008616C8"/>
    <w:rsid w:val="00861F5A"/>
    <w:rsid w:val="0086505A"/>
    <w:rsid w:val="00865752"/>
    <w:rsid w:val="00865F01"/>
    <w:rsid w:val="00866677"/>
    <w:rsid w:val="00874050"/>
    <w:rsid w:val="00874465"/>
    <w:rsid w:val="00881573"/>
    <w:rsid w:val="00882718"/>
    <w:rsid w:val="00884ED6"/>
    <w:rsid w:val="00885883"/>
    <w:rsid w:val="00890B1D"/>
    <w:rsid w:val="00891570"/>
    <w:rsid w:val="00892F25"/>
    <w:rsid w:val="00893695"/>
    <w:rsid w:val="00893CF9"/>
    <w:rsid w:val="00895ADC"/>
    <w:rsid w:val="00897134"/>
    <w:rsid w:val="00897241"/>
    <w:rsid w:val="008A0493"/>
    <w:rsid w:val="008A1932"/>
    <w:rsid w:val="008A24E0"/>
    <w:rsid w:val="008A30DD"/>
    <w:rsid w:val="008A39DA"/>
    <w:rsid w:val="008A7DE5"/>
    <w:rsid w:val="008B0739"/>
    <w:rsid w:val="008B0913"/>
    <w:rsid w:val="008B0F5E"/>
    <w:rsid w:val="008B4E0B"/>
    <w:rsid w:val="008B5EF6"/>
    <w:rsid w:val="008B61D8"/>
    <w:rsid w:val="008B62C0"/>
    <w:rsid w:val="008B6710"/>
    <w:rsid w:val="008B6E9E"/>
    <w:rsid w:val="008C0041"/>
    <w:rsid w:val="008C0DC2"/>
    <w:rsid w:val="008C270A"/>
    <w:rsid w:val="008C2CF3"/>
    <w:rsid w:val="008C2D3C"/>
    <w:rsid w:val="008C4850"/>
    <w:rsid w:val="008C5732"/>
    <w:rsid w:val="008C60C1"/>
    <w:rsid w:val="008D0AED"/>
    <w:rsid w:val="008D0D46"/>
    <w:rsid w:val="008D0E43"/>
    <w:rsid w:val="008D2C0C"/>
    <w:rsid w:val="008D3126"/>
    <w:rsid w:val="008D5C40"/>
    <w:rsid w:val="008D5FEC"/>
    <w:rsid w:val="008D6FBD"/>
    <w:rsid w:val="008E0471"/>
    <w:rsid w:val="008E074C"/>
    <w:rsid w:val="008E2337"/>
    <w:rsid w:val="008E3303"/>
    <w:rsid w:val="008E4E7E"/>
    <w:rsid w:val="008E6712"/>
    <w:rsid w:val="008E6A6D"/>
    <w:rsid w:val="008E6DBD"/>
    <w:rsid w:val="008E781B"/>
    <w:rsid w:val="008F1069"/>
    <w:rsid w:val="008F3909"/>
    <w:rsid w:val="008F5142"/>
    <w:rsid w:val="008F5FFC"/>
    <w:rsid w:val="008F6584"/>
    <w:rsid w:val="0090066D"/>
    <w:rsid w:val="0090164B"/>
    <w:rsid w:val="009019CC"/>
    <w:rsid w:val="009030C3"/>
    <w:rsid w:val="00903A4F"/>
    <w:rsid w:val="009057B9"/>
    <w:rsid w:val="009064EE"/>
    <w:rsid w:val="0091054D"/>
    <w:rsid w:val="009130D2"/>
    <w:rsid w:val="00913A41"/>
    <w:rsid w:val="00914AA2"/>
    <w:rsid w:val="009167FE"/>
    <w:rsid w:val="00916CC9"/>
    <w:rsid w:val="00917332"/>
    <w:rsid w:val="0092296B"/>
    <w:rsid w:val="00923E57"/>
    <w:rsid w:val="00924B72"/>
    <w:rsid w:val="00925504"/>
    <w:rsid w:val="00926B8F"/>
    <w:rsid w:val="00931AB4"/>
    <w:rsid w:val="00933B33"/>
    <w:rsid w:val="00936011"/>
    <w:rsid w:val="009365FE"/>
    <w:rsid w:val="0093724A"/>
    <w:rsid w:val="0093726C"/>
    <w:rsid w:val="00940CA8"/>
    <w:rsid w:val="00941D16"/>
    <w:rsid w:val="009435ED"/>
    <w:rsid w:val="00944DE9"/>
    <w:rsid w:val="009506FD"/>
    <w:rsid w:val="00955DCC"/>
    <w:rsid w:val="00960CDD"/>
    <w:rsid w:val="00963657"/>
    <w:rsid w:val="00966505"/>
    <w:rsid w:val="009670F1"/>
    <w:rsid w:val="0097217D"/>
    <w:rsid w:val="00972E61"/>
    <w:rsid w:val="00974A5F"/>
    <w:rsid w:val="00975341"/>
    <w:rsid w:val="009764BB"/>
    <w:rsid w:val="0097742D"/>
    <w:rsid w:val="00981CBD"/>
    <w:rsid w:val="009825E1"/>
    <w:rsid w:val="00983BA7"/>
    <w:rsid w:val="009840EE"/>
    <w:rsid w:val="009851A3"/>
    <w:rsid w:val="00985AEC"/>
    <w:rsid w:val="009866D6"/>
    <w:rsid w:val="00987BFA"/>
    <w:rsid w:val="00990F12"/>
    <w:rsid w:val="00991476"/>
    <w:rsid w:val="00992F8A"/>
    <w:rsid w:val="0099452A"/>
    <w:rsid w:val="00994E57"/>
    <w:rsid w:val="009A01CA"/>
    <w:rsid w:val="009A3875"/>
    <w:rsid w:val="009A438E"/>
    <w:rsid w:val="009A464D"/>
    <w:rsid w:val="009A49F4"/>
    <w:rsid w:val="009A7D35"/>
    <w:rsid w:val="009B0175"/>
    <w:rsid w:val="009B0DD4"/>
    <w:rsid w:val="009B3CD0"/>
    <w:rsid w:val="009B3CFE"/>
    <w:rsid w:val="009B4987"/>
    <w:rsid w:val="009B56DA"/>
    <w:rsid w:val="009B5B37"/>
    <w:rsid w:val="009B5DE8"/>
    <w:rsid w:val="009C1912"/>
    <w:rsid w:val="009C1C0D"/>
    <w:rsid w:val="009C338D"/>
    <w:rsid w:val="009C3BAF"/>
    <w:rsid w:val="009C56B5"/>
    <w:rsid w:val="009C5C68"/>
    <w:rsid w:val="009C6865"/>
    <w:rsid w:val="009C6B76"/>
    <w:rsid w:val="009C6EFE"/>
    <w:rsid w:val="009D0F61"/>
    <w:rsid w:val="009D0F7A"/>
    <w:rsid w:val="009D1594"/>
    <w:rsid w:val="009D1D0E"/>
    <w:rsid w:val="009D25B7"/>
    <w:rsid w:val="009D341A"/>
    <w:rsid w:val="009D393B"/>
    <w:rsid w:val="009D3B30"/>
    <w:rsid w:val="009D3D69"/>
    <w:rsid w:val="009D4C3C"/>
    <w:rsid w:val="009D4F22"/>
    <w:rsid w:val="009D62AA"/>
    <w:rsid w:val="009E0162"/>
    <w:rsid w:val="009E4365"/>
    <w:rsid w:val="009E586C"/>
    <w:rsid w:val="009F0183"/>
    <w:rsid w:val="009F555F"/>
    <w:rsid w:val="009F5D13"/>
    <w:rsid w:val="009F65A7"/>
    <w:rsid w:val="009F7EA1"/>
    <w:rsid w:val="009F7F3C"/>
    <w:rsid w:val="00A03F72"/>
    <w:rsid w:val="00A05612"/>
    <w:rsid w:val="00A06489"/>
    <w:rsid w:val="00A074B0"/>
    <w:rsid w:val="00A1084A"/>
    <w:rsid w:val="00A11F5A"/>
    <w:rsid w:val="00A1371B"/>
    <w:rsid w:val="00A14F14"/>
    <w:rsid w:val="00A153A9"/>
    <w:rsid w:val="00A15666"/>
    <w:rsid w:val="00A16BE9"/>
    <w:rsid w:val="00A1737D"/>
    <w:rsid w:val="00A20421"/>
    <w:rsid w:val="00A26459"/>
    <w:rsid w:val="00A27115"/>
    <w:rsid w:val="00A31216"/>
    <w:rsid w:val="00A31993"/>
    <w:rsid w:val="00A31FAE"/>
    <w:rsid w:val="00A33317"/>
    <w:rsid w:val="00A33876"/>
    <w:rsid w:val="00A35286"/>
    <w:rsid w:val="00A35538"/>
    <w:rsid w:val="00A35BF1"/>
    <w:rsid w:val="00A35C7D"/>
    <w:rsid w:val="00A37509"/>
    <w:rsid w:val="00A41FC2"/>
    <w:rsid w:val="00A423B9"/>
    <w:rsid w:val="00A43D8D"/>
    <w:rsid w:val="00A464C5"/>
    <w:rsid w:val="00A46C09"/>
    <w:rsid w:val="00A51F4F"/>
    <w:rsid w:val="00A524AC"/>
    <w:rsid w:val="00A52D12"/>
    <w:rsid w:val="00A544D2"/>
    <w:rsid w:val="00A554B1"/>
    <w:rsid w:val="00A554EE"/>
    <w:rsid w:val="00A55F8E"/>
    <w:rsid w:val="00A57232"/>
    <w:rsid w:val="00A57BE5"/>
    <w:rsid w:val="00A60FC0"/>
    <w:rsid w:val="00A6183E"/>
    <w:rsid w:val="00A61EE7"/>
    <w:rsid w:val="00A627E4"/>
    <w:rsid w:val="00A63BE1"/>
    <w:rsid w:val="00A64787"/>
    <w:rsid w:val="00A6761C"/>
    <w:rsid w:val="00A706C2"/>
    <w:rsid w:val="00A7101D"/>
    <w:rsid w:val="00A7371F"/>
    <w:rsid w:val="00A7470C"/>
    <w:rsid w:val="00A75B02"/>
    <w:rsid w:val="00A766EC"/>
    <w:rsid w:val="00A77C83"/>
    <w:rsid w:val="00A77DC6"/>
    <w:rsid w:val="00A80823"/>
    <w:rsid w:val="00A808B6"/>
    <w:rsid w:val="00A847FE"/>
    <w:rsid w:val="00A85F71"/>
    <w:rsid w:val="00A86C11"/>
    <w:rsid w:val="00A87955"/>
    <w:rsid w:val="00A90015"/>
    <w:rsid w:val="00A91DA6"/>
    <w:rsid w:val="00A927A2"/>
    <w:rsid w:val="00A930EB"/>
    <w:rsid w:val="00A93990"/>
    <w:rsid w:val="00A94391"/>
    <w:rsid w:val="00A943AB"/>
    <w:rsid w:val="00A94D72"/>
    <w:rsid w:val="00AA09DE"/>
    <w:rsid w:val="00AA13B0"/>
    <w:rsid w:val="00AA2050"/>
    <w:rsid w:val="00AA2D12"/>
    <w:rsid w:val="00AA3E9C"/>
    <w:rsid w:val="00AA49AE"/>
    <w:rsid w:val="00AA6A9F"/>
    <w:rsid w:val="00AA7D00"/>
    <w:rsid w:val="00AB17AF"/>
    <w:rsid w:val="00AB2966"/>
    <w:rsid w:val="00AB2E07"/>
    <w:rsid w:val="00AB3E02"/>
    <w:rsid w:val="00AB4B6D"/>
    <w:rsid w:val="00AB6460"/>
    <w:rsid w:val="00AB67F4"/>
    <w:rsid w:val="00AB68DF"/>
    <w:rsid w:val="00AB75C1"/>
    <w:rsid w:val="00AC1F97"/>
    <w:rsid w:val="00AC6243"/>
    <w:rsid w:val="00AD0619"/>
    <w:rsid w:val="00AD18EE"/>
    <w:rsid w:val="00AD3719"/>
    <w:rsid w:val="00AD47DC"/>
    <w:rsid w:val="00AD5DA6"/>
    <w:rsid w:val="00AD7466"/>
    <w:rsid w:val="00AE223B"/>
    <w:rsid w:val="00AE5A52"/>
    <w:rsid w:val="00AE6445"/>
    <w:rsid w:val="00AE71B9"/>
    <w:rsid w:val="00AE7959"/>
    <w:rsid w:val="00AF0421"/>
    <w:rsid w:val="00AF241A"/>
    <w:rsid w:val="00AF2C5C"/>
    <w:rsid w:val="00AF476E"/>
    <w:rsid w:val="00AF4F95"/>
    <w:rsid w:val="00AF5B97"/>
    <w:rsid w:val="00AF6283"/>
    <w:rsid w:val="00AF7CEB"/>
    <w:rsid w:val="00B01606"/>
    <w:rsid w:val="00B02580"/>
    <w:rsid w:val="00B02EBC"/>
    <w:rsid w:val="00B0337D"/>
    <w:rsid w:val="00B03C32"/>
    <w:rsid w:val="00B0405B"/>
    <w:rsid w:val="00B04448"/>
    <w:rsid w:val="00B04E75"/>
    <w:rsid w:val="00B06B18"/>
    <w:rsid w:val="00B077BE"/>
    <w:rsid w:val="00B07A7D"/>
    <w:rsid w:val="00B10196"/>
    <w:rsid w:val="00B10BA3"/>
    <w:rsid w:val="00B11AB3"/>
    <w:rsid w:val="00B14756"/>
    <w:rsid w:val="00B1509B"/>
    <w:rsid w:val="00B15746"/>
    <w:rsid w:val="00B17499"/>
    <w:rsid w:val="00B2013A"/>
    <w:rsid w:val="00B250F7"/>
    <w:rsid w:val="00B26081"/>
    <w:rsid w:val="00B2784A"/>
    <w:rsid w:val="00B30DCD"/>
    <w:rsid w:val="00B31A40"/>
    <w:rsid w:val="00B328D2"/>
    <w:rsid w:val="00B3333D"/>
    <w:rsid w:val="00B3458C"/>
    <w:rsid w:val="00B370AA"/>
    <w:rsid w:val="00B40A7C"/>
    <w:rsid w:val="00B4210B"/>
    <w:rsid w:val="00B43BF9"/>
    <w:rsid w:val="00B44078"/>
    <w:rsid w:val="00B4680A"/>
    <w:rsid w:val="00B501D7"/>
    <w:rsid w:val="00B51037"/>
    <w:rsid w:val="00B5375E"/>
    <w:rsid w:val="00B5388C"/>
    <w:rsid w:val="00B54F1F"/>
    <w:rsid w:val="00B551C1"/>
    <w:rsid w:val="00B55BC7"/>
    <w:rsid w:val="00B62B45"/>
    <w:rsid w:val="00B63A8B"/>
    <w:rsid w:val="00B63FDC"/>
    <w:rsid w:val="00B64080"/>
    <w:rsid w:val="00B64791"/>
    <w:rsid w:val="00B647B7"/>
    <w:rsid w:val="00B64D9B"/>
    <w:rsid w:val="00B65A8F"/>
    <w:rsid w:val="00B67B82"/>
    <w:rsid w:val="00B70129"/>
    <w:rsid w:val="00B70F68"/>
    <w:rsid w:val="00B71E83"/>
    <w:rsid w:val="00B72152"/>
    <w:rsid w:val="00B721BF"/>
    <w:rsid w:val="00B728F2"/>
    <w:rsid w:val="00B72976"/>
    <w:rsid w:val="00B74863"/>
    <w:rsid w:val="00B74B37"/>
    <w:rsid w:val="00B7502A"/>
    <w:rsid w:val="00B76DFA"/>
    <w:rsid w:val="00B77B53"/>
    <w:rsid w:val="00B82E53"/>
    <w:rsid w:val="00B8378D"/>
    <w:rsid w:val="00B841AA"/>
    <w:rsid w:val="00B87863"/>
    <w:rsid w:val="00B879D9"/>
    <w:rsid w:val="00B929F6"/>
    <w:rsid w:val="00B9473C"/>
    <w:rsid w:val="00BA143B"/>
    <w:rsid w:val="00BA162A"/>
    <w:rsid w:val="00BA5C3F"/>
    <w:rsid w:val="00BA72DD"/>
    <w:rsid w:val="00BA738C"/>
    <w:rsid w:val="00BA75AB"/>
    <w:rsid w:val="00BA7692"/>
    <w:rsid w:val="00BB0C47"/>
    <w:rsid w:val="00BB319C"/>
    <w:rsid w:val="00BB33CC"/>
    <w:rsid w:val="00BB68ED"/>
    <w:rsid w:val="00BB738B"/>
    <w:rsid w:val="00BC1A5C"/>
    <w:rsid w:val="00BC3286"/>
    <w:rsid w:val="00BC34AB"/>
    <w:rsid w:val="00BC4917"/>
    <w:rsid w:val="00BC49D3"/>
    <w:rsid w:val="00BC564F"/>
    <w:rsid w:val="00BD06BA"/>
    <w:rsid w:val="00BD16B7"/>
    <w:rsid w:val="00BD348B"/>
    <w:rsid w:val="00BD3EFE"/>
    <w:rsid w:val="00BD4BB8"/>
    <w:rsid w:val="00BD68DC"/>
    <w:rsid w:val="00BD6ED2"/>
    <w:rsid w:val="00BE0A61"/>
    <w:rsid w:val="00BE19B6"/>
    <w:rsid w:val="00BE1BC0"/>
    <w:rsid w:val="00BE3628"/>
    <w:rsid w:val="00BE5730"/>
    <w:rsid w:val="00BF23AE"/>
    <w:rsid w:val="00C0028D"/>
    <w:rsid w:val="00C01776"/>
    <w:rsid w:val="00C02AF4"/>
    <w:rsid w:val="00C034D4"/>
    <w:rsid w:val="00C03D3E"/>
    <w:rsid w:val="00C03E93"/>
    <w:rsid w:val="00C06202"/>
    <w:rsid w:val="00C112F6"/>
    <w:rsid w:val="00C14E65"/>
    <w:rsid w:val="00C17477"/>
    <w:rsid w:val="00C2119B"/>
    <w:rsid w:val="00C21703"/>
    <w:rsid w:val="00C21F1D"/>
    <w:rsid w:val="00C224B5"/>
    <w:rsid w:val="00C23D42"/>
    <w:rsid w:val="00C24479"/>
    <w:rsid w:val="00C2590A"/>
    <w:rsid w:val="00C26B9B"/>
    <w:rsid w:val="00C273EE"/>
    <w:rsid w:val="00C27E9B"/>
    <w:rsid w:val="00C30F39"/>
    <w:rsid w:val="00C345CE"/>
    <w:rsid w:val="00C34EE0"/>
    <w:rsid w:val="00C3500A"/>
    <w:rsid w:val="00C352E2"/>
    <w:rsid w:val="00C355F8"/>
    <w:rsid w:val="00C3633C"/>
    <w:rsid w:val="00C3740B"/>
    <w:rsid w:val="00C402D9"/>
    <w:rsid w:val="00C409AE"/>
    <w:rsid w:val="00C40CD4"/>
    <w:rsid w:val="00C42978"/>
    <w:rsid w:val="00C42F9A"/>
    <w:rsid w:val="00C43006"/>
    <w:rsid w:val="00C4355A"/>
    <w:rsid w:val="00C4449F"/>
    <w:rsid w:val="00C509AE"/>
    <w:rsid w:val="00C52F16"/>
    <w:rsid w:val="00C55B99"/>
    <w:rsid w:val="00C5740E"/>
    <w:rsid w:val="00C600CE"/>
    <w:rsid w:val="00C60701"/>
    <w:rsid w:val="00C61516"/>
    <w:rsid w:val="00C6465C"/>
    <w:rsid w:val="00C64A4E"/>
    <w:rsid w:val="00C657F7"/>
    <w:rsid w:val="00C70CE9"/>
    <w:rsid w:val="00C71B64"/>
    <w:rsid w:val="00C735A9"/>
    <w:rsid w:val="00C74170"/>
    <w:rsid w:val="00C75DA9"/>
    <w:rsid w:val="00C7609A"/>
    <w:rsid w:val="00C7631B"/>
    <w:rsid w:val="00C76BC3"/>
    <w:rsid w:val="00C81118"/>
    <w:rsid w:val="00C849D8"/>
    <w:rsid w:val="00C84CF9"/>
    <w:rsid w:val="00C85075"/>
    <w:rsid w:val="00C86094"/>
    <w:rsid w:val="00C8679F"/>
    <w:rsid w:val="00C9002E"/>
    <w:rsid w:val="00C92678"/>
    <w:rsid w:val="00C92A0D"/>
    <w:rsid w:val="00C942E8"/>
    <w:rsid w:val="00C956DE"/>
    <w:rsid w:val="00C97268"/>
    <w:rsid w:val="00C97684"/>
    <w:rsid w:val="00CA0090"/>
    <w:rsid w:val="00CA11F7"/>
    <w:rsid w:val="00CA4E02"/>
    <w:rsid w:val="00CA5E4F"/>
    <w:rsid w:val="00CA5F47"/>
    <w:rsid w:val="00CA682B"/>
    <w:rsid w:val="00CA722D"/>
    <w:rsid w:val="00CA7C2B"/>
    <w:rsid w:val="00CB3521"/>
    <w:rsid w:val="00CB690A"/>
    <w:rsid w:val="00CC0567"/>
    <w:rsid w:val="00CC7021"/>
    <w:rsid w:val="00CC740A"/>
    <w:rsid w:val="00CD36DA"/>
    <w:rsid w:val="00CD4640"/>
    <w:rsid w:val="00CD53AE"/>
    <w:rsid w:val="00CD655A"/>
    <w:rsid w:val="00CE019C"/>
    <w:rsid w:val="00CE0239"/>
    <w:rsid w:val="00CE457B"/>
    <w:rsid w:val="00CE5887"/>
    <w:rsid w:val="00CF0EE4"/>
    <w:rsid w:val="00CF295F"/>
    <w:rsid w:val="00CF3A3C"/>
    <w:rsid w:val="00CF3EB1"/>
    <w:rsid w:val="00CF5456"/>
    <w:rsid w:val="00CF5D15"/>
    <w:rsid w:val="00CF6AAC"/>
    <w:rsid w:val="00CF75D7"/>
    <w:rsid w:val="00D0098A"/>
    <w:rsid w:val="00D0326B"/>
    <w:rsid w:val="00D05137"/>
    <w:rsid w:val="00D05573"/>
    <w:rsid w:val="00D0630D"/>
    <w:rsid w:val="00D065B7"/>
    <w:rsid w:val="00D06B26"/>
    <w:rsid w:val="00D073C1"/>
    <w:rsid w:val="00D079DA"/>
    <w:rsid w:val="00D10468"/>
    <w:rsid w:val="00D11E5E"/>
    <w:rsid w:val="00D12016"/>
    <w:rsid w:val="00D12B89"/>
    <w:rsid w:val="00D13C1E"/>
    <w:rsid w:val="00D15542"/>
    <w:rsid w:val="00D15631"/>
    <w:rsid w:val="00D16A20"/>
    <w:rsid w:val="00D1734B"/>
    <w:rsid w:val="00D175E9"/>
    <w:rsid w:val="00D21E81"/>
    <w:rsid w:val="00D248C3"/>
    <w:rsid w:val="00D269D6"/>
    <w:rsid w:val="00D26E7D"/>
    <w:rsid w:val="00D27C2C"/>
    <w:rsid w:val="00D332A2"/>
    <w:rsid w:val="00D33A23"/>
    <w:rsid w:val="00D34C83"/>
    <w:rsid w:val="00D35E07"/>
    <w:rsid w:val="00D361DC"/>
    <w:rsid w:val="00D37557"/>
    <w:rsid w:val="00D40235"/>
    <w:rsid w:val="00D4409E"/>
    <w:rsid w:val="00D50563"/>
    <w:rsid w:val="00D523E7"/>
    <w:rsid w:val="00D55F83"/>
    <w:rsid w:val="00D5699D"/>
    <w:rsid w:val="00D607F6"/>
    <w:rsid w:val="00D63EEC"/>
    <w:rsid w:val="00D6721B"/>
    <w:rsid w:val="00D67477"/>
    <w:rsid w:val="00D67995"/>
    <w:rsid w:val="00D704B0"/>
    <w:rsid w:val="00D70988"/>
    <w:rsid w:val="00D70B2E"/>
    <w:rsid w:val="00D7118C"/>
    <w:rsid w:val="00D722D4"/>
    <w:rsid w:val="00D727E5"/>
    <w:rsid w:val="00D76880"/>
    <w:rsid w:val="00D76927"/>
    <w:rsid w:val="00D76D1B"/>
    <w:rsid w:val="00D77581"/>
    <w:rsid w:val="00D77F4F"/>
    <w:rsid w:val="00D806A6"/>
    <w:rsid w:val="00D80FA9"/>
    <w:rsid w:val="00D81E60"/>
    <w:rsid w:val="00D82111"/>
    <w:rsid w:val="00D82673"/>
    <w:rsid w:val="00D839DB"/>
    <w:rsid w:val="00D83DA6"/>
    <w:rsid w:val="00D83F22"/>
    <w:rsid w:val="00D8436F"/>
    <w:rsid w:val="00D86570"/>
    <w:rsid w:val="00D8724A"/>
    <w:rsid w:val="00D900A3"/>
    <w:rsid w:val="00D92804"/>
    <w:rsid w:val="00D93052"/>
    <w:rsid w:val="00D93D5B"/>
    <w:rsid w:val="00D94A64"/>
    <w:rsid w:val="00D95338"/>
    <w:rsid w:val="00D9540E"/>
    <w:rsid w:val="00D967E2"/>
    <w:rsid w:val="00DA0455"/>
    <w:rsid w:val="00DA0957"/>
    <w:rsid w:val="00DA1228"/>
    <w:rsid w:val="00DB1D0E"/>
    <w:rsid w:val="00DB2434"/>
    <w:rsid w:val="00DB3FB1"/>
    <w:rsid w:val="00DB4690"/>
    <w:rsid w:val="00DB4B38"/>
    <w:rsid w:val="00DB5934"/>
    <w:rsid w:val="00DB5D16"/>
    <w:rsid w:val="00DB7E3A"/>
    <w:rsid w:val="00DC10F9"/>
    <w:rsid w:val="00DC262B"/>
    <w:rsid w:val="00DC2F6F"/>
    <w:rsid w:val="00DC41C1"/>
    <w:rsid w:val="00DC4370"/>
    <w:rsid w:val="00DC670D"/>
    <w:rsid w:val="00DC677C"/>
    <w:rsid w:val="00DD035F"/>
    <w:rsid w:val="00DD03F8"/>
    <w:rsid w:val="00DD09CA"/>
    <w:rsid w:val="00DD2D4F"/>
    <w:rsid w:val="00DD612B"/>
    <w:rsid w:val="00DD742D"/>
    <w:rsid w:val="00DD7F48"/>
    <w:rsid w:val="00DE19E8"/>
    <w:rsid w:val="00DE6164"/>
    <w:rsid w:val="00DE6D9F"/>
    <w:rsid w:val="00DE78F8"/>
    <w:rsid w:val="00DF0301"/>
    <w:rsid w:val="00DF0B8E"/>
    <w:rsid w:val="00DF4B64"/>
    <w:rsid w:val="00DF61E5"/>
    <w:rsid w:val="00DF6B2E"/>
    <w:rsid w:val="00DF70D2"/>
    <w:rsid w:val="00E0050E"/>
    <w:rsid w:val="00E00605"/>
    <w:rsid w:val="00E00705"/>
    <w:rsid w:val="00E0084E"/>
    <w:rsid w:val="00E014C4"/>
    <w:rsid w:val="00E02620"/>
    <w:rsid w:val="00E02C74"/>
    <w:rsid w:val="00E04B46"/>
    <w:rsid w:val="00E054A5"/>
    <w:rsid w:val="00E06A02"/>
    <w:rsid w:val="00E06A96"/>
    <w:rsid w:val="00E10612"/>
    <w:rsid w:val="00E11C9D"/>
    <w:rsid w:val="00E13502"/>
    <w:rsid w:val="00E139F2"/>
    <w:rsid w:val="00E13C57"/>
    <w:rsid w:val="00E14EA1"/>
    <w:rsid w:val="00E14FCA"/>
    <w:rsid w:val="00E15C07"/>
    <w:rsid w:val="00E1631E"/>
    <w:rsid w:val="00E1773A"/>
    <w:rsid w:val="00E17D40"/>
    <w:rsid w:val="00E21621"/>
    <w:rsid w:val="00E21873"/>
    <w:rsid w:val="00E22251"/>
    <w:rsid w:val="00E23346"/>
    <w:rsid w:val="00E2433B"/>
    <w:rsid w:val="00E24543"/>
    <w:rsid w:val="00E24782"/>
    <w:rsid w:val="00E31566"/>
    <w:rsid w:val="00E34310"/>
    <w:rsid w:val="00E40479"/>
    <w:rsid w:val="00E41021"/>
    <w:rsid w:val="00E43991"/>
    <w:rsid w:val="00E4491F"/>
    <w:rsid w:val="00E45A32"/>
    <w:rsid w:val="00E45BD9"/>
    <w:rsid w:val="00E5015A"/>
    <w:rsid w:val="00E50E65"/>
    <w:rsid w:val="00E52914"/>
    <w:rsid w:val="00E53190"/>
    <w:rsid w:val="00E53FD5"/>
    <w:rsid w:val="00E54A08"/>
    <w:rsid w:val="00E54BCD"/>
    <w:rsid w:val="00E5759E"/>
    <w:rsid w:val="00E57A40"/>
    <w:rsid w:val="00E60B68"/>
    <w:rsid w:val="00E629D0"/>
    <w:rsid w:val="00E64EEE"/>
    <w:rsid w:val="00E67AAC"/>
    <w:rsid w:val="00E70D93"/>
    <w:rsid w:val="00E715FC"/>
    <w:rsid w:val="00E71B6F"/>
    <w:rsid w:val="00E726FD"/>
    <w:rsid w:val="00E7396E"/>
    <w:rsid w:val="00E82828"/>
    <w:rsid w:val="00E84679"/>
    <w:rsid w:val="00E84E3B"/>
    <w:rsid w:val="00E84E4B"/>
    <w:rsid w:val="00E8638B"/>
    <w:rsid w:val="00E863AF"/>
    <w:rsid w:val="00E9054D"/>
    <w:rsid w:val="00E90AA0"/>
    <w:rsid w:val="00E94557"/>
    <w:rsid w:val="00E94843"/>
    <w:rsid w:val="00E94D08"/>
    <w:rsid w:val="00E95B6A"/>
    <w:rsid w:val="00E95CF8"/>
    <w:rsid w:val="00E95D93"/>
    <w:rsid w:val="00E96063"/>
    <w:rsid w:val="00EA04CB"/>
    <w:rsid w:val="00EA215F"/>
    <w:rsid w:val="00EA332F"/>
    <w:rsid w:val="00EA3D2D"/>
    <w:rsid w:val="00EA4559"/>
    <w:rsid w:val="00EA5294"/>
    <w:rsid w:val="00EA6552"/>
    <w:rsid w:val="00EB15ED"/>
    <w:rsid w:val="00EB1F24"/>
    <w:rsid w:val="00EB28D1"/>
    <w:rsid w:val="00EB3651"/>
    <w:rsid w:val="00EB3FEE"/>
    <w:rsid w:val="00EB4A51"/>
    <w:rsid w:val="00EB4D3A"/>
    <w:rsid w:val="00EB7195"/>
    <w:rsid w:val="00EC0DF8"/>
    <w:rsid w:val="00EC20A7"/>
    <w:rsid w:val="00EC2610"/>
    <w:rsid w:val="00EC2C7F"/>
    <w:rsid w:val="00EC5CC6"/>
    <w:rsid w:val="00ED161B"/>
    <w:rsid w:val="00ED19A9"/>
    <w:rsid w:val="00ED505B"/>
    <w:rsid w:val="00ED5D55"/>
    <w:rsid w:val="00ED5E0F"/>
    <w:rsid w:val="00EE0E9D"/>
    <w:rsid w:val="00EE1B16"/>
    <w:rsid w:val="00EE1ECF"/>
    <w:rsid w:val="00EE508A"/>
    <w:rsid w:val="00EF0605"/>
    <w:rsid w:val="00EF20A8"/>
    <w:rsid w:val="00EF345D"/>
    <w:rsid w:val="00EF3547"/>
    <w:rsid w:val="00EF4463"/>
    <w:rsid w:val="00EF51BB"/>
    <w:rsid w:val="00EF57C0"/>
    <w:rsid w:val="00EF5E3B"/>
    <w:rsid w:val="00EF79D3"/>
    <w:rsid w:val="00F00643"/>
    <w:rsid w:val="00F0198A"/>
    <w:rsid w:val="00F1135E"/>
    <w:rsid w:val="00F1284F"/>
    <w:rsid w:val="00F16DD7"/>
    <w:rsid w:val="00F209C7"/>
    <w:rsid w:val="00F22171"/>
    <w:rsid w:val="00F22F1C"/>
    <w:rsid w:val="00F23068"/>
    <w:rsid w:val="00F23600"/>
    <w:rsid w:val="00F24032"/>
    <w:rsid w:val="00F25320"/>
    <w:rsid w:val="00F25F87"/>
    <w:rsid w:val="00F32E4C"/>
    <w:rsid w:val="00F347DE"/>
    <w:rsid w:val="00F34D7B"/>
    <w:rsid w:val="00F35641"/>
    <w:rsid w:val="00F43AF9"/>
    <w:rsid w:val="00F43F8D"/>
    <w:rsid w:val="00F5239C"/>
    <w:rsid w:val="00F53FA6"/>
    <w:rsid w:val="00F5520F"/>
    <w:rsid w:val="00F55673"/>
    <w:rsid w:val="00F55A13"/>
    <w:rsid w:val="00F578EA"/>
    <w:rsid w:val="00F57B36"/>
    <w:rsid w:val="00F603E1"/>
    <w:rsid w:val="00F610A8"/>
    <w:rsid w:val="00F6309B"/>
    <w:rsid w:val="00F641B3"/>
    <w:rsid w:val="00F65606"/>
    <w:rsid w:val="00F65781"/>
    <w:rsid w:val="00F65E91"/>
    <w:rsid w:val="00F71703"/>
    <w:rsid w:val="00F730F7"/>
    <w:rsid w:val="00F743F8"/>
    <w:rsid w:val="00F74D15"/>
    <w:rsid w:val="00F74FD8"/>
    <w:rsid w:val="00F77208"/>
    <w:rsid w:val="00F817FB"/>
    <w:rsid w:val="00F81C1A"/>
    <w:rsid w:val="00F81E59"/>
    <w:rsid w:val="00F82F76"/>
    <w:rsid w:val="00F833F3"/>
    <w:rsid w:val="00F853FF"/>
    <w:rsid w:val="00F8682C"/>
    <w:rsid w:val="00F87FDD"/>
    <w:rsid w:val="00F9048B"/>
    <w:rsid w:val="00F90DD1"/>
    <w:rsid w:val="00F939A7"/>
    <w:rsid w:val="00F93F52"/>
    <w:rsid w:val="00F95CCC"/>
    <w:rsid w:val="00F96B3C"/>
    <w:rsid w:val="00F9739B"/>
    <w:rsid w:val="00FA084C"/>
    <w:rsid w:val="00FA0896"/>
    <w:rsid w:val="00FA1EE3"/>
    <w:rsid w:val="00FA2F6B"/>
    <w:rsid w:val="00FA396D"/>
    <w:rsid w:val="00FA3F73"/>
    <w:rsid w:val="00FA4A50"/>
    <w:rsid w:val="00FA4DFD"/>
    <w:rsid w:val="00FA6650"/>
    <w:rsid w:val="00FA7206"/>
    <w:rsid w:val="00FB19E0"/>
    <w:rsid w:val="00FB23E5"/>
    <w:rsid w:val="00FB438F"/>
    <w:rsid w:val="00FB5B18"/>
    <w:rsid w:val="00FB5BF0"/>
    <w:rsid w:val="00FB6164"/>
    <w:rsid w:val="00FB639B"/>
    <w:rsid w:val="00FC0110"/>
    <w:rsid w:val="00FC3A76"/>
    <w:rsid w:val="00FC5D49"/>
    <w:rsid w:val="00FC76A1"/>
    <w:rsid w:val="00FC78D2"/>
    <w:rsid w:val="00FC7ADF"/>
    <w:rsid w:val="00FD0891"/>
    <w:rsid w:val="00FD0D75"/>
    <w:rsid w:val="00FD5BF9"/>
    <w:rsid w:val="00FD66CD"/>
    <w:rsid w:val="00FE0A6A"/>
    <w:rsid w:val="00FE0EFA"/>
    <w:rsid w:val="00FE207C"/>
    <w:rsid w:val="00FE2596"/>
    <w:rsid w:val="00FE2929"/>
    <w:rsid w:val="00FE45FE"/>
    <w:rsid w:val="00FE786E"/>
    <w:rsid w:val="00FF0287"/>
    <w:rsid w:val="00FF287D"/>
    <w:rsid w:val="00FF3ADC"/>
    <w:rsid w:val="00FF4B80"/>
    <w:rsid w:val="00FF4F08"/>
    <w:rsid w:val="00FF62BA"/>
    <w:rsid w:val="00FF6849"/>
    <w:rsid w:val="45C8D7F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08E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77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6E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E5A5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994E5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unhideWhenUsed/>
    <w:qFormat/>
    <w:rsid w:val="002E21F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645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3A49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494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D53A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D53AE"/>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626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E9B"/>
    <w:rPr>
      <w:rFonts w:ascii="Tahoma" w:hAnsi="Tahoma" w:cs="Tahoma"/>
      <w:sz w:val="16"/>
      <w:szCs w:val="16"/>
    </w:rPr>
  </w:style>
  <w:style w:type="character" w:styleId="CommentReference">
    <w:name w:val="annotation reference"/>
    <w:basedOn w:val="DefaultParagraphFont"/>
    <w:uiPriority w:val="99"/>
    <w:semiHidden/>
    <w:unhideWhenUsed/>
    <w:rsid w:val="00EC2610"/>
    <w:rPr>
      <w:sz w:val="16"/>
      <w:szCs w:val="16"/>
    </w:rPr>
  </w:style>
  <w:style w:type="paragraph" w:styleId="CommentText">
    <w:name w:val="annotation text"/>
    <w:basedOn w:val="Normal"/>
    <w:link w:val="CommentTextChar"/>
    <w:uiPriority w:val="99"/>
    <w:unhideWhenUsed/>
    <w:rsid w:val="00EC2610"/>
    <w:pPr>
      <w:spacing w:line="240" w:lineRule="auto"/>
    </w:pPr>
    <w:rPr>
      <w:sz w:val="20"/>
      <w:szCs w:val="20"/>
    </w:rPr>
  </w:style>
  <w:style w:type="character" w:customStyle="1" w:styleId="CommentTextChar">
    <w:name w:val="Comment Text Char"/>
    <w:basedOn w:val="DefaultParagraphFont"/>
    <w:link w:val="CommentText"/>
    <w:uiPriority w:val="99"/>
    <w:rsid w:val="00EC2610"/>
    <w:rPr>
      <w:sz w:val="20"/>
      <w:szCs w:val="20"/>
    </w:rPr>
  </w:style>
  <w:style w:type="paragraph" w:styleId="CommentSubject">
    <w:name w:val="annotation subject"/>
    <w:basedOn w:val="CommentText"/>
    <w:next w:val="CommentText"/>
    <w:link w:val="CommentSubjectChar"/>
    <w:uiPriority w:val="99"/>
    <w:semiHidden/>
    <w:unhideWhenUsed/>
    <w:rsid w:val="00EC2610"/>
    <w:rPr>
      <w:b/>
      <w:bCs/>
    </w:rPr>
  </w:style>
  <w:style w:type="character" w:customStyle="1" w:styleId="CommentSubjectChar">
    <w:name w:val="Comment Subject Char"/>
    <w:basedOn w:val="CommentTextChar"/>
    <w:link w:val="CommentSubject"/>
    <w:uiPriority w:val="99"/>
    <w:semiHidden/>
    <w:rsid w:val="00EC2610"/>
    <w:rPr>
      <w:b/>
      <w:bCs/>
      <w:sz w:val="20"/>
      <w:szCs w:val="20"/>
    </w:rPr>
  </w:style>
  <w:style w:type="paragraph" w:styleId="ListParagraph">
    <w:name w:val="List Paragraph"/>
    <w:basedOn w:val="Normal"/>
    <w:uiPriority w:val="34"/>
    <w:qFormat/>
    <w:rsid w:val="00FE45FE"/>
    <w:pPr>
      <w:ind w:left="720"/>
      <w:contextualSpacing/>
    </w:pPr>
  </w:style>
  <w:style w:type="character" w:styleId="Hyperlink">
    <w:name w:val="Hyperlink"/>
    <w:basedOn w:val="DefaultParagraphFont"/>
    <w:uiPriority w:val="99"/>
    <w:unhideWhenUsed/>
    <w:rsid w:val="00FE45FE"/>
    <w:rPr>
      <w:color w:val="0000FF" w:themeColor="hyperlink"/>
      <w:u w:val="single"/>
    </w:rPr>
  </w:style>
  <w:style w:type="character" w:customStyle="1" w:styleId="Heading2Char">
    <w:name w:val="Heading 2 Char"/>
    <w:basedOn w:val="DefaultParagraphFont"/>
    <w:link w:val="Heading2"/>
    <w:uiPriority w:val="9"/>
    <w:rsid w:val="009C6EFE"/>
    <w:rPr>
      <w:rFonts w:asciiTheme="majorHAnsi" w:eastAsiaTheme="majorEastAsia" w:hAnsiTheme="majorHAnsi" w:cstheme="majorBidi"/>
      <w:b/>
      <w:bCs/>
      <w:color w:val="4F81BD" w:themeColor="accent1"/>
      <w:sz w:val="26"/>
      <w:szCs w:val="26"/>
    </w:rPr>
  </w:style>
  <w:style w:type="paragraph" w:customStyle="1" w:styleId="Default">
    <w:name w:val="Default"/>
    <w:rsid w:val="00891570"/>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uiPriority w:val="9"/>
    <w:rsid w:val="00994E57"/>
    <w:rPr>
      <w:rFonts w:ascii="Times New Roman" w:eastAsia="Times New Roman" w:hAnsi="Times New Roman" w:cs="Times New Roman"/>
      <w:b/>
      <w:bCs/>
      <w:sz w:val="24"/>
      <w:szCs w:val="24"/>
      <w:lang w:eastAsia="en-GB"/>
    </w:rPr>
  </w:style>
  <w:style w:type="table" w:styleId="TableGrid">
    <w:name w:val="Table Grid"/>
    <w:basedOn w:val="TableNormal"/>
    <w:uiPriority w:val="59"/>
    <w:rsid w:val="008555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1">
    <w:name w:val="Medium Grid 3 Accent 1"/>
    <w:basedOn w:val="TableNormal"/>
    <w:uiPriority w:val="69"/>
    <w:rsid w:val="008555B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5">
    <w:name w:val="Medium Grid 3 Accent 5"/>
    <w:basedOn w:val="TableNormal"/>
    <w:uiPriority w:val="69"/>
    <w:rsid w:val="008555B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1-Accent1">
    <w:name w:val="Medium Grid 1 Accent 1"/>
    <w:basedOn w:val="TableNormal"/>
    <w:uiPriority w:val="67"/>
    <w:rsid w:val="008555BE"/>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Header">
    <w:name w:val="header"/>
    <w:basedOn w:val="Normal"/>
    <w:link w:val="HeaderChar"/>
    <w:uiPriority w:val="99"/>
    <w:unhideWhenUsed/>
    <w:rsid w:val="009F01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0183"/>
  </w:style>
  <w:style w:type="paragraph" w:styleId="Footer">
    <w:name w:val="footer"/>
    <w:basedOn w:val="Normal"/>
    <w:link w:val="FooterChar"/>
    <w:uiPriority w:val="99"/>
    <w:unhideWhenUsed/>
    <w:rsid w:val="009F01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0183"/>
  </w:style>
  <w:style w:type="character" w:styleId="FollowedHyperlink">
    <w:name w:val="FollowedHyperlink"/>
    <w:basedOn w:val="DefaultParagraphFont"/>
    <w:uiPriority w:val="99"/>
    <w:semiHidden/>
    <w:unhideWhenUsed/>
    <w:rsid w:val="00C42F9A"/>
    <w:rPr>
      <w:color w:val="800080" w:themeColor="followedHyperlink"/>
      <w:u w:val="single"/>
    </w:rPr>
  </w:style>
  <w:style w:type="character" w:styleId="Strong">
    <w:name w:val="Strong"/>
    <w:basedOn w:val="DefaultParagraphFont"/>
    <w:uiPriority w:val="22"/>
    <w:qFormat/>
    <w:rsid w:val="00FE786E"/>
    <w:rPr>
      <w:b/>
      <w:bCs/>
    </w:rPr>
  </w:style>
  <w:style w:type="character" w:customStyle="1" w:styleId="Heading5Char">
    <w:name w:val="Heading 5 Char"/>
    <w:basedOn w:val="DefaultParagraphFont"/>
    <w:link w:val="Heading5"/>
    <w:uiPriority w:val="9"/>
    <w:rsid w:val="002E21F8"/>
    <w:rPr>
      <w:rFonts w:asciiTheme="majorHAnsi" w:eastAsiaTheme="majorEastAsia" w:hAnsiTheme="majorHAnsi" w:cstheme="majorBidi"/>
      <w:color w:val="365F91" w:themeColor="accent1" w:themeShade="BF"/>
    </w:rPr>
  </w:style>
  <w:style w:type="character" w:customStyle="1" w:styleId="mixed-citation">
    <w:name w:val="mixed-citation"/>
    <w:basedOn w:val="DefaultParagraphFont"/>
    <w:rsid w:val="0081266C"/>
  </w:style>
  <w:style w:type="character" w:customStyle="1" w:styleId="ref-title">
    <w:name w:val="ref-title"/>
    <w:basedOn w:val="DefaultParagraphFont"/>
    <w:rsid w:val="0081266C"/>
  </w:style>
  <w:style w:type="character" w:customStyle="1" w:styleId="ref-journal">
    <w:name w:val="ref-journal"/>
    <w:basedOn w:val="DefaultParagraphFont"/>
    <w:rsid w:val="0081266C"/>
  </w:style>
  <w:style w:type="character" w:customStyle="1" w:styleId="ref-vol">
    <w:name w:val="ref-vol"/>
    <w:basedOn w:val="DefaultParagraphFont"/>
    <w:rsid w:val="0081266C"/>
  </w:style>
  <w:style w:type="character" w:customStyle="1" w:styleId="UnresolvedMention1">
    <w:name w:val="Unresolved Mention1"/>
    <w:basedOn w:val="DefaultParagraphFont"/>
    <w:uiPriority w:val="99"/>
    <w:semiHidden/>
    <w:unhideWhenUsed/>
    <w:rsid w:val="001F36D7"/>
    <w:rPr>
      <w:color w:val="605E5C"/>
      <w:shd w:val="clear" w:color="auto" w:fill="E1DFDD"/>
    </w:rPr>
  </w:style>
  <w:style w:type="character" w:styleId="EndnoteReference">
    <w:name w:val="endnote reference"/>
    <w:basedOn w:val="DefaultParagraphFont"/>
    <w:uiPriority w:val="99"/>
    <w:semiHidden/>
    <w:unhideWhenUsed/>
    <w:rsid w:val="00FA084C"/>
    <w:rPr>
      <w:vertAlign w:val="superscript"/>
    </w:rPr>
  </w:style>
  <w:style w:type="character" w:styleId="Emphasis">
    <w:name w:val="Emphasis"/>
    <w:basedOn w:val="DefaultParagraphFont"/>
    <w:uiPriority w:val="20"/>
    <w:qFormat/>
    <w:rsid w:val="00D073C1"/>
    <w:rPr>
      <w:i/>
      <w:iCs/>
    </w:rPr>
  </w:style>
  <w:style w:type="character" w:customStyle="1" w:styleId="UnresolvedMention2">
    <w:name w:val="Unresolved Mention2"/>
    <w:basedOn w:val="DefaultParagraphFont"/>
    <w:uiPriority w:val="99"/>
    <w:semiHidden/>
    <w:unhideWhenUsed/>
    <w:rsid w:val="009506FD"/>
    <w:rPr>
      <w:color w:val="605E5C"/>
      <w:shd w:val="clear" w:color="auto" w:fill="E1DFDD"/>
    </w:rPr>
  </w:style>
  <w:style w:type="table" w:styleId="MediumGrid1-Accent5">
    <w:name w:val="Medium Grid 1 Accent 5"/>
    <w:basedOn w:val="TableNormal"/>
    <w:uiPriority w:val="67"/>
    <w:rsid w:val="00F0198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Heading1Char">
    <w:name w:val="Heading 1 Char"/>
    <w:basedOn w:val="DefaultParagraphFont"/>
    <w:link w:val="Heading1"/>
    <w:uiPriority w:val="9"/>
    <w:rsid w:val="00E1773A"/>
    <w:rPr>
      <w:rFonts w:asciiTheme="majorHAnsi" w:eastAsiaTheme="majorEastAsia" w:hAnsiTheme="majorHAnsi" w:cstheme="majorBidi"/>
      <w:b/>
      <w:bCs/>
      <w:color w:val="365F91" w:themeColor="accent1" w:themeShade="BF"/>
      <w:sz w:val="28"/>
      <w:szCs w:val="28"/>
    </w:rPr>
  </w:style>
  <w:style w:type="character" w:customStyle="1" w:styleId="UnresolvedMention3">
    <w:name w:val="Unresolved Mention3"/>
    <w:basedOn w:val="DefaultParagraphFont"/>
    <w:uiPriority w:val="99"/>
    <w:semiHidden/>
    <w:unhideWhenUsed/>
    <w:rsid w:val="00A11F5A"/>
    <w:rPr>
      <w:color w:val="605E5C"/>
      <w:shd w:val="clear" w:color="auto" w:fill="E1DFDD"/>
    </w:rPr>
  </w:style>
  <w:style w:type="character" w:customStyle="1" w:styleId="apple-converted-space">
    <w:name w:val="apple-converted-space"/>
    <w:basedOn w:val="DefaultParagraphFont"/>
    <w:rsid w:val="00A75B02"/>
  </w:style>
  <w:style w:type="paragraph" w:styleId="FootnoteText">
    <w:name w:val="footnote text"/>
    <w:basedOn w:val="Normal"/>
    <w:link w:val="FootnoteTextChar"/>
    <w:uiPriority w:val="99"/>
    <w:semiHidden/>
    <w:unhideWhenUsed/>
    <w:rsid w:val="006937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7C1"/>
    <w:rPr>
      <w:sz w:val="20"/>
      <w:szCs w:val="20"/>
    </w:rPr>
  </w:style>
  <w:style w:type="character" w:customStyle="1" w:styleId="normalchar">
    <w:name w:val="normal__char"/>
    <w:basedOn w:val="DefaultParagraphFont"/>
    <w:rsid w:val="00FC0110"/>
  </w:style>
  <w:style w:type="paragraph" w:customStyle="1" w:styleId="cite-boxcitation-sc-1ts84r9-0">
    <w:name w:val="cite-box__citation-sc-1ts84r9-0"/>
    <w:basedOn w:val="Normal"/>
    <w:rsid w:val="00C224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4">
    <w:name w:val="Unresolved Mention4"/>
    <w:basedOn w:val="DefaultParagraphFont"/>
    <w:uiPriority w:val="99"/>
    <w:semiHidden/>
    <w:unhideWhenUsed/>
    <w:rsid w:val="00B3458C"/>
    <w:rPr>
      <w:color w:val="605E5C"/>
      <w:shd w:val="clear" w:color="auto" w:fill="E1DFDD"/>
    </w:rPr>
  </w:style>
  <w:style w:type="paragraph" w:styleId="TOCHeading">
    <w:name w:val="TOC Heading"/>
    <w:basedOn w:val="Heading1"/>
    <w:next w:val="Normal"/>
    <w:uiPriority w:val="39"/>
    <w:semiHidden/>
    <w:unhideWhenUsed/>
    <w:qFormat/>
    <w:rsid w:val="00E726FD"/>
    <w:pPr>
      <w:outlineLvl w:val="9"/>
    </w:pPr>
    <w:rPr>
      <w:lang w:val="en-US" w:eastAsia="ja-JP"/>
    </w:rPr>
  </w:style>
  <w:style w:type="paragraph" w:styleId="TOC1">
    <w:name w:val="toc 1"/>
    <w:basedOn w:val="Normal"/>
    <w:next w:val="Normal"/>
    <w:autoRedefine/>
    <w:uiPriority w:val="39"/>
    <w:unhideWhenUsed/>
    <w:qFormat/>
    <w:rsid w:val="00E726FD"/>
    <w:pPr>
      <w:spacing w:after="100"/>
    </w:pPr>
  </w:style>
  <w:style w:type="paragraph" w:styleId="TOC2">
    <w:name w:val="toc 2"/>
    <w:basedOn w:val="Normal"/>
    <w:next w:val="Normal"/>
    <w:autoRedefine/>
    <w:uiPriority w:val="39"/>
    <w:semiHidden/>
    <w:unhideWhenUsed/>
    <w:qFormat/>
    <w:rsid w:val="00E726FD"/>
    <w:pPr>
      <w:spacing w:after="100"/>
      <w:ind w:left="220"/>
    </w:pPr>
    <w:rPr>
      <w:rFonts w:eastAsiaTheme="minorEastAsia"/>
      <w:lang w:val="en-US" w:eastAsia="ja-JP"/>
    </w:rPr>
  </w:style>
  <w:style w:type="paragraph" w:styleId="TOC3">
    <w:name w:val="toc 3"/>
    <w:basedOn w:val="Normal"/>
    <w:next w:val="Normal"/>
    <w:autoRedefine/>
    <w:uiPriority w:val="39"/>
    <w:semiHidden/>
    <w:unhideWhenUsed/>
    <w:qFormat/>
    <w:rsid w:val="00E726FD"/>
    <w:pPr>
      <w:spacing w:after="100"/>
      <w:ind w:left="440"/>
    </w:pPr>
    <w:rPr>
      <w:rFonts w:eastAsiaTheme="minorEastAsia"/>
      <w:lang w:val="en-US" w:eastAsia="ja-JP"/>
    </w:rPr>
  </w:style>
  <w:style w:type="character" w:customStyle="1" w:styleId="Heading3Char">
    <w:name w:val="Heading 3 Char"/>
    <w:basedOn w:val="DefaultParagraphFont"/>
    <w:link w:val="Heading3"/>
    <w:uiPriority w:val="9"/>
    <w:rsid w:val="00AE5A52"/>
    <w:rPr>
      <w:rFonts w:asciiTheme="majorHAnsi" w:eastAsiaTheme="majorEastAsia" w:hAnsiTheme="majorHAnsi" w:cstheme="majorBidi"/>
      <w:b/>
      <w:bCs/>
      <w:color w:val="4F81BD" w:themeColor="accent1"/>
    </w:rPr>
  </w:style>
  <w:style w:type="character" w:customStyle="1" w:styleId="id-label">
    <w:name w:val="id-label"/>
    <w:basedOn w:val="DefaultParagraphFont"/>
    <w:rsid w:val="00234A13"/>
  </w:style>
  <w:style w:type="character" w:customStyle="1" w:styleId="cit">
    <w:name w:val="cit"/>
    <w:basedOn w:val="DefaultParagraphFont"/>
    <w:rsid w:val="00622594"/>
  </w:style>
  <w:style w:type="character" w:customStyle="1" w:styleId="highwire-cite-metadata-volume">
    <w:name w:val="highwire-cite-metadata-volume"/>
    <w:basedOn w:val="DefaultParagraphFont"/>
    <w:rsid w:val="00F93F52"/>
    <w:rPr>
      <w:rFonts w:ascii="Open Sans" w:hAnsi="Open Sans" w:hint="default"/>
      <w:b w:val="0"/>
      <w:bCs w:val="0"/>
      <w:i w:val="0"/>
      <w:iCs w:val="0"/>
      <w:sz w:val="24"/>
      <w:szCs w:val="24"/>
      <w:bdr w:val="none" w:sz="0" w:space="0" w:color="auto" w:frame="1"/>
      <w:vertAlign w:val="baseline"/>
    </w:rPr>
  </w:style>
  <w:style w:type="character" w:customStyle="1" w:styleId="highwire-cite-metadata-issue">
    <w:name w:val="highwire-cite-metadata-issue"/>
    <w:basedOn w:val="DefaultParagraphFont"/>
    <w:rsid w:val="00F93F52"/>
    <w:rPr>
      <w:rFonts w:ascii="Open Sans" w:hAnsi="Open Sans" w:hint="default"/>
      <w:b w:val="0"/>
      <w:bCs w:val="0"/>
      <w:i w:val="0"/>
      <w:iCs w:val="0"/>
      <w:sz w:val="24"/>
      <w:szCs w:val="24"/>
      <w:bdr w:val="none" w:sz="0" w:space="0" w:color="auto" w:frame="1"/>
      <w:vertAlign w:val="baseline"/>
    </w:rPr>
  </w:style>
  <w:style w:type="character" w:customStyle="1" w:styleId="highwire-cite-metadata-pages">
    <w:name w:val="highwire-cite-metadata-pages"/>
    <w:basedOn w:val="DefaultParagraphFont"/>
    <w:rsid w:val="00F93F52"/>
    <w:rPr>
      <w:rFonts w:ascii="Open Sans" w:hAnsi="Open Sans" w:hint="default"/>
      <w:b w:val="0"/>
      <w:bCs w:val="0"/>
      <w:i w:val="0"/>
      <w:iCs w:val="0"/>
      <w:sz w:val="24"/>
      <w:szCs w:val="24"/>
      <w:bdr w:val="none" w:sz="0" w:space="0" w:color="auto" w:frame="1"/>
      <w:vertAlign w:val="baseline"/>
    </w:rPr>
  </w:style>
  <w:style w:type="character" w:customStyle="1" w:styleId="label1">
    <w:name w:val="label1"/>
    <w:basedOn w:val="DefaultParagraphFont"/>
    <w:rsid w:val="00F93F52"/>
    <w:rPr>
      <w:rFonts w:ascii="Open Sans" w:hAnsi="Open Sans" w:hint="default"/>
      <w:b/>
      <w:bCs/>
      <w:i w:val="0"/>
      <w:iCs w:val="0"/>
      <w:sz w:val="24"/>
      <w:szCs w:val="24"/>
      <w:bdr w:val="none" w:sz="0" w:space="0" w:color="auto" w:frame="1"/>
      <w:vertAlign w:val="baseline"/>
    </w:rPr>
  </w:style>
  <w:style w:type="paragraph" w:styleId="Revision">
    <w:name w:val="Revision"/>
    <w:hidden/>
    <w:uiPriority w:val="99"/>
    <w:semiHidden/>
    <w:rsid w:val="002E3ED2"/>
    <w:pPr>
      <w:spacing w:after="0" w:line="240" w:lineRule="auto"/>
    </w:pPr>
  </w:style>
  <w:style w:type="character" w:customStyle="1" w:styleId="UnresolvedMention5">
    <w:name w:val="Unresolved Mention5"/>
    <w:basedOn w:val="DefaultParagraphFont"/>
    <w:uiPriority w:val="99"/>
    <w:rsid w:val="00CE45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0027">
      <w:bodyDiv w:val="1"/>
      <w:marLeft w:val="0"/>
      <w:marRight w:val="0"/>
      <w:marTop w:val="0"/>
      <w:marBottom w:val="0"/>
      <w:divBdr>
        <w:top w:val="none" w:sz="0" w:space="0" w:color="auto"/>
        <w:left w:val="none" w:sz="0" w:space="0" w:color="auto"/>
        <w:bottom w:val="none" w:sz="0" w:space="0" w:color="auto"/>
        <w:right w:val="none" w:sz="0" w:space="0" w:color="auto"/>
      </w:divBdr>
    </w:div>
    <w:div w:id="64576193">
      <w:bodyDiv w:val="1"/>
      <w:marLeft w:val="0"/>
      <w:marRight w:val="0"/>
      <w:marTop w:val="0"/>
      <w:marBottom w:val="0"/>
      <w:divBdr>
        <w:top w:val="none" w:sz="0" w:space="0" w:color="auto"/>
        <w:left w:val="none" w:sz="0" w:space="0" w:color="auto"/>
        <w:bottom w:val="none" w:sz="0" w:space="0" w:color="auto"/>
        <w:right w:val="none" w:sz="0" w:space="0" w:color="auto"/>
      </w:divBdr>
    </w:div>
    <w:div w:id="91361694">
      <w:bodyDiv w:val="1"/>
      <w:marLeft w:val="0"/>
      <w:marRight w:val="0"/>
      <w:marTop w:val="0"/>
      <w:marBottom w:val="0"/>
      <w:divBdr>
        <w:top w:val="none" w:sz="0" w:space="0" w:color="auto"/>
        <w:left w:val="none" w:sz="0" w:space="0" w:color="auto"/>
        <w:bottom w:val="none" w:sz="0" w:space="0" w:color="auto"/>
        <w:right w:val="none" w:sz="0" w:space="0" w:color="auto"/>
      </w:divBdr>
    </w:div>
    <w:div w:id="94059200">
      <w:bodyDiv w:val="1"/>
      <w:marLeft w:val="0"/>
      <w:marRight w:val="0"/>
      <w:marTop w:val="0"/>
      <w:marBottom w:val="0"/>
      <w:divBdr>
        <w:top w:val="none" w:sz="0" w:space="0" w:color="auto"/>
        <w:left w:val="none" w:sz="0" w:space="0" w:color="auto"/>
        <w:bottom w:val="none" w:sz="0" w:space="0" w:color="auto"/>
        <w:right w:val="none" w:sz="0" w:space="0" w:color="auto"/>
      </w:divBdr>
    </w:div>
    <w:div w:id="99617348">
      <w:bodyDiv w:val="1"/>
      <w:marLeft w:val="0"/>
      <w:marRight w:val="0"/>
      <w:marTop w:val="0"/>
      <w:marBottom w:val="0"/>
      <w:divBdr>
        <w:top w:val="none" w:sz="0" w:space="0" w:color="auto"/>
        <w:left w:val="none" w:sz="0" w:space="0" w:color="auto"/>
        <w:bottom w:val="none" w:sz="0" w:space="0" w:color="auto"/>
        <w:right w:val="none" w:sz="0" w:space="0" w:color="auto"/>
      </w:divBdr>
    </w:div>
    <w:div w:id="130901149">
      <w:bodyDiv w:val="1"/>
      <w:marLeft w:val="0"/>
      <w:marRight w:val="0"/>
      <w:marTop w:val="0"/>
      <w:marBottom w:val="0"/>
      <w:divBdr>
        <w:top w:val="none" w:sz="0" w:space="0" w:color="auto"/>
        <w:left w:val="none" w:sz="0" w:space="0" w:color="auto"/>
        <w:bottom w:val="none" w:sz="0" w:space="0" w:color="auto"/>
        <w:right w:val="none" w:sz="0" w:space="0" w:color="auto"/>
      </w:divBdr>
    </w:div>
    <w:div w:id="138108807">
      <w:bodyDiv w:val="1"/>
      <w:marLeft w:val="0"/>
      <w:marRight w:val="0"/>
      <w:marTop w:val="0"/>
      <w:marBottom w:val="0"/>
      <w:divBdr>
        <w:top w:val="none" w:sz="0" w:space="0" w:color="auto"/>
        <w:left w:val="none" w:sz="0" w:space="0" w:color="auto"/>
        <w:bottom w:val="none" w:sz="0" w:space="0" w:color="auto"/>
        <w:right w:val="none" w:sz="0" w:space="0" w:color="auto"/>
      </w:divBdr>
    </w:div>
    <w:div w:id="212740838">
      <w:bodyDiv w:val="1"/>
      <w:marLeft w:val="0"/>
      <w:marRight w:val="0"/>
      <w:marTop w:val="0"/>
      <w:marBottom w:val="0"/>
      <w:divBdr>
        <w:top w:val="none" w:sz="0" w:space="0" w:color="auto"/>
        <w:left w:val="none" w:sz="0" w:space="0" w:color="auto"/>
        <w:bottom w:val="none" w:sz="0" w:space="0" w:color="auto"/>
        <w:right w:val="none" w:sz="0" w:space="0" w:color="auto"/>
      </w:divBdr>
      <w:divsChild>
        <w:div w:id="1736512727">
          <w:marLeft w:val="547"/>
          <w:marRight w:val="0"/>
          <w:marTop w:val="0"/>
          <w:marBottom w:val="0"/>
          <w:divBdr>
            <w:top w:val="none" w:sz="0" w:space="0" w:color="auto"/>
            <w:left w:val="none" w:sz="0" w:space="0" w:color="auto"/>
            <w:bottom w:val="none" w:sz="0" w:space="0" w:color="auto"/>
            <w:right w:val="none" w:sz="0" w:space="0" w:color="auto"/>
          </w:divBdr>
        </w:div>
        <w:div w:id="1959532845">
          <w:marLeft w:val="547"/>
          <w:marRight w:val="0"/>
          <w:marTop w:val="0"/>
          <w:marBottom w:val="0"/>
          <w:divBdr>
            <w:top w:val="none" w:sz="0" w:space="0" w:color="auto"/>
            <w:left w:val="none" w:sz="0" w:space="0" w:color="auto"/>
            <w:bottom w:val="none" w:sz="0" w:space="0" w:color="auto"/>
            <w:right w:val="none" w:sz="0" w:space="0" w:color="auto"/>
          </w:divBdr>
        </w:div>
        <w:div w:id="111093784">
          <w:marLeft w:val="547"/>
          <w:marRight w:val="0"/>
          <w:marTop w:val="0"/>
          <w:marBottom w:val="0"/>
          <w:divBdr>
            <w:top w:val="none" w:sz="0" w:space="0" w:color="auto"/>
            <w:left w:val="none" w:sz="0" w:space="0" w:color="auto"/>
            <w:bottom w:val="none" w:sz="0" w:space="0" w:color="auto"/>
            <w:right w:val="none" w:sz="0" w:space="0" w:color="auto"/>
          </w:divBdr>
        </w:div>
        <w:div w:id="556626672">
          <w:marLeft w:val="547"/>
          <w:marRight w:val="0"/>
          <w:marTop w:val="0"/>
          <w:marBottom w:val="0"/>
          <w:divBdr>
            <w:top w:val="none" w:sz="0" w:space="0" w:color="auto"/>
            <w:left w:val="none" w:sz="0" w:space="0" w:color="auto"/>
            <w:bottom w:val="none" w:sz="0" w:space="0" w:color="auto"/>
            <w:right w:val="none" w:sz="0" w:space="0" w:color="auto"/>
          </w:divBdr>
        </w:div>
        <w:div w:id="2044093794">
          <w:marLeft w:val="547"/>
          <w:marRight w:val="0"/>
          <w:marTop w:val="0"/>
          <w:marBottom w:val="0"/>
          <w:divBdr>
            <w:top w:val="none" w:sz="0" w:space="0" w:color="auto"/>
            <w:left w:val="none" w:sz="0" w:space="0" w:color="auto"/>
            <w:bottom w:val="none" w:sz="0" w:space="0" w:color="auto"/>
            <w:right w:val="none" w:sz="0" w:space="0" w:color="auto"/>
          </w:divBdr>
        </w:div>
        <w:div w:id="1845315092">
          <w:marLeft w:val="547"/>
          <w:marRight w:val="0"/>
          <w:marTop w:val="0"/>
          <w:marBottom w:val="0"/>
          <w:divBdr>
            <w:top w:val="none" w:sz="0" w:space="0" w:color="auto"/>
            <w:left w:val="none" w:sz="0" w:space="0" w:color="auto"/>
            <w:bottom w:val="none" w:sz="0" w:space="0" w:color="auto"/>
            <w:right w:val="none" w:sz="0" w:space="0" w:color="auto"/>
          </w:divBdr>
        </w:div>
        <w:div w:id="1072853307">
          <w:marLeft w:val="547"/>
          <w:marRight w:val="0"/>
          <w:marTop w:val="0"/>
          <w:marBottom w:val="0"/>
          <w:divBdr>
            <w:top w:val="none" w:sz="0" w:space="0" w:color="auto"/>
            <w:left w:val="none" w:sz="0" w:space="0" w:color="auto"/>
            <w:bottom w:val="none" w:sz="0" w:space="0" w:color="auto"/>
            <w:right w:val="none" w:sz="0" w:space="0" w:color="auto"/>
          </w:divBdr>
        </w:div>
      </w:divsChild>
    </w:div>
    <w:div w:id="234436083">
      <w:bodyDiv w:val="1"/>
      <w:marLeft w:val="0"/>
      <w:marRight w:val="0"/>
      <w:marTop w:val="0"/>
      <w:marBottom w:val="0"/>
      <w:divBdr>
        <w:top w:val="none" w:sz="0" w:space="0" w:color="auto"/>
        <w:left w:val="none" w:sz="0" w:space="0" w:color="auto"/>
        <w:bottom w:val="none" w:sz="0" w:space="0" w:color="auto"/>
        <w:right w:val="none" w:sz="0" w:space="0" w:color="auto"/>
      </w:divBdr>
    </w:div>
    <w:div w:id="276645540">
      <w:bodyDiv w:val="1"/>
      <w:marLeft w:val="0"/>
      <w:marRight w:val="0"/>
      <w:marTop w:val="0"/>
      <w:marBottom w:val="0"/>
      <w:divBdr>
        <w:top w:val="none" w:sz="0" w:space="0" w:color="auto"/>
        <w:left w:val="none" w:sz="0" w:space="0" w:color="auto"/>
        <w:bottom w:val="none" w:sz="0" w:space="0" w:color="auto"/>
        <w:right w:val="none" w:sz="0" w:space="0" w:color="auto"/>
      </w:divBdr>
    </w:div>
    <w:div w:id="325282453">
      <w:bodyDiv w:val="1"/>
      <w:marLeft w:val="0"/>
      <w:marRight w:val="0"/>
      <w:marTop w:val="0"/>
      <w:marBottom w:val="0"/>
      <w:divBdr>
        <w:top w:val="none" w:sz="0" w:space="0" w:color="auto"/>
        <w:left w:val="none" w:sz="0" w:space="0" w:color="auto"/>
        <w:bottom w:val="none" w:sz="0" w:space="0" w:color="auto"/>
        <w:right w:val="none" w:sz="0" w:space="0" w:color="auto"/>
      </w:divBdr>
    </w:div>
    <w:div w:id="347104416">
      <w:bodyDiv w:val="1"/>
      <w:marLeft w:val="0"/>
      <w:marRight w:val="0"/>
      <w:marTop w:val="0"/>
      <w:marBottom w:val="0"/>
      <w:divBdr>
        <w:top w:val="none" w:sz="0" w:space="0" w:color="auto"/>
        <w:left w:val="none" w:sz="0" w:space="0" w:color="auto"/>
        <w:bottom w:val="none" w:sz="0" w:space="0" w:color="auto"/>
        <w:right w:val="none" w:sz="0" w:space="0" w:color="auto"/>
      </w:divBdr>
    </w:div>
    <w:div w:id="378091159">
      <w:bodyDiv w:val="1"/>
      <w:marLeft w:val="0"/>
      <w:marRight w:val="0"/>
      <w:marTop w:val="0"/>
      <w:marBottom w:val="0"/>
      <w:divBdr>
        <w:top w:val="none" w:sz="0" w:space="0" w:color="auto"/>
        <w:left w:val="none" w:sz="0" w:space="0" w:color="auto"/>
        <w:bottom w:val="none" w:sz="0" w:space="0" w:color="auto"/>
        <w:right w:val="none" w:sz="0" w:space="0" w:color="auto"/>
      </w:divBdr>
    </w:div>
    <w:div w:id="378938456">
      <w:bodyDiv w:val="1"/>
      <w:marLeft w:val="0"/>
      <w:marRight w:val="0"/>
      <w:marTop w:val="0"/>
      <w:marBottom w:val="0"/>
      <w:divBdr>
        <w:top w:val="none" w:sz="0" w:space="0" w:color="auto"/>
        <w:left w:val="none" w:sz="0" w:space="0" w:color="auto"/>
        <w:bottom w:val="none" w:sz="0" w:space="0" w:color="auto"/>
        <w:right w:val="none" w:sz="0" w:space="0" w:color="auto"/>
      </w:divBdr>
    </w:div>
    <w:div w:id="385105509">
      <w:bodyDiv w:val="1"/>
      <w:marLeft w:val="0"/>
      <w:marRight w:val="0"/>
      <w:marTop w:val="0"/>
      <w:marBottom w:val="0"/>
      <w:divBdr>
        <w:top w:val="none" w:sz="0" w:space="0" w:color="auto"/>
        <w:left w:val="none" w:sz="0" w:space="0" w:color="auto"/>
        <w:bottom w:val="none" w:sz="0" w:space="0" w:color="auto"/>
        <w:right w:val="none" w:sz="0" w:space="0" w:color="auto"/>
      </w:divBdr>
    </w:div>
    <w:div w:id="414739953">
      <w:bodyDiv w:val="1"/>
      <w:marLeft w:val="0"/>
      <w:marRight w:val="0"/>
      <w:marTop w:val="0"/>
      <w:marBottom w:val="0"/>
      <w:divBdr>
        <w:top w:val="none" w:sz="0" w:space="0" w:color="auto"/>
        <w:left w:val="none" w:sz="0" w:space="0" w:color="auto"/>
        <w:bottom w:val="none" w:sz="0" w:space="0" w:color="auto"/>
        <w:right w:val="none" w:sz="0" w:space="0" w:color="auto"/>
      </w:divBdr>
      <w:divsChild>
        <w:div w:id="221447298">
          <w:marLeft w:val="274"/>
          <w:marRight w:val="0"/>
          <w:marTop w:val="0"/>
          <w:marBottom w:val="0"/>
          <w:divBdr>
            <w:top w:val="none" w:sz="0" w:space="0" w:color="auto"/>
            <w:left w:val="none" w:sz="0" w:space="0" w:color="auto"/>
            <w:bottom w:val="none" w:sz="0" w:space="0" w:color="auto"/>
            <w:right w:val="none" w:sz="0" w:space="0" w:color="auto"/>
          </w:divBdr>
        </w:div>
        <w:div w:id="883372900">
          <w:marLeft w:val="274"/>
          <w:marRight w:val="0"/>
          <w:marTop w:val="0"/>
          <w:marBottom w:val="0"/>
          <w:divBdr>
            <w:top w:val="none" w:sz="0" w:space="0" w:color="auto"/>
            <w:left w:val="none" w:sz="0" w:space="0" w:color="auto"/>
            <w:bottom w:val="none" w:sz="0" w:space="0" w:color="auto"/>
            <w:right w:val="none" w:sz="0" w:space="0" w:color="auto"/>
          </w:divBdr>
        </w:div>
        <w:div w:id="310141638">
          <w:marLeft w:val="274"/>
          <w:marRight w:val="0"/>
          <w:marTop w:val="0"/>
          <w:marBottom w:val="0"/>
          <w:divBdr>
            <w:top w:val="none" w:sz="0" w:space="0" w:color="auto"/>
            <w:left w:val="none" w:sz="0" w:space="0" w:color="auto"/>
            <w:bottom w:val="none" w:sz="0" w:space="0" w:color="auto"/>
            <w:right w:val="none" w:sz="0" w:space="0" w:color="auto"/>
          </w:divBdr>
        </w:div>
        <w:div w:id="1110971651">
          <w:marLeft w:val="274"/>
          <w:marRight w:val="0"/>
          <w:marTop w:val="0"/>
          <w:marBottom w:val="0"/>
          <w:divBdr>
            <w:top w:val="none" w:sz="0" w:space="0" w:color="auto"/>
            <w:left w:val="none" w:sz="0" w:space="0" w:color="auto"/>
            <w:bottom w:val="none" w:sz="0" w:space="0" w:color="auto"/>
            <w:right w:val="none" w:sz="0" w:space="0" w:color="auto"/>
          </w:divBdr>
        </w:div>
      </w:divsChild>
    </w:div>
    <w:div w:id="445000397">
      <w:bodyDiv w:val="1"/>
      <w:marLeft w:val="0"/>
      <w:marRight w:val="0"/>
      <w:marTop w:val="0"/>
      <w:marBottom w:val="0"/>
      <w:divBdr>
        <w:top w:val="none" w:sz="0" w:space="0" w:color="auto"/>
        <w:left w:val="none" w:sz="0" w:space="0" w:color="auto"/>
        <w:bottom w:val="none" w:sz="0" w:space="0" w:color="auto"/>
        <w:right w:val="none" w:sz="0" w:space="0" w:color="auto"/>
      </w:divBdr>
      <w:divsChild>
        <w:div w:id="1540703391">
          <w:marLeft w:val="547"/>
          <w:marRight w:val="0"/>
          <w:marTop w:val="0"/>
          <w:marBottom w:val="0"/>
          <w:divBdr>
            <w:top w:val="none" w:sz="0" w:space="0" w:color="auto"/>
            <w:left w:val="none" w:sz="0" w:space="0" w:color="auto"/>
            <w:bottom w:val="none" w:sz="0" w:space="0" w:color="auto"/>
            <w:right w:val="none" w:sz="0" w:space="0" w:color="auto"/>
          </w:divBdr>
        </w:div>
      </w:divsChild>
    </w:div>
    <w:div w:id="503280236">
      <w:bodyDiv w:val="1"/>
      <w:marLeft w:val="0"/>
      <w:marRight w:val="0"/>
      <w:marTop w:val="0"/>
      <w:marBottom w:val="0"/>
      <w:divBdr>
        <w:top w:val="none" w:sz="0" w:space="0" w:color="auto"/>
        <w:left w:val="none" w:sz="0" w:space="0" w:color="auto"/>
        <w:bottom w:val="none" w:sz="0" w:space="0" w:color="auto"/>
        <w:right w:val="none" w:sz="0" w:space="0" w:color="auto"/>
      </w:divBdr>
    </w:div>
    <w:div w:id="517087814">
      <w:bodyDiv w:val="1"/>
      <w:marLeft w:val="0"/>
      <w:marRight w:val="0"/>
      <w:marTop w:val="0"/>
      <w:marBottom w:val="0"/>
      <w:divBdr>
        <w:top w:val="none" w:sz="0" w:space="0" w:color="auto"/>
        <w:left w:val="none" w:sz="0" w:space="0" w:color="auto"/>
        <w:bottom w:val="none" w:sz="0" w:space="0" w:color="auto"/>
        <w:right w:val="none" w:sz="0" w:space="0" w:color="auto"/>
      </w:divBdr>
      <w:divsChild>
        <w:div w:id="462045722">
          <w:marLeft w:val="547"/>
          <w:marRight w:val="0"/>
          <w:marTop w:val="0"/>
          <w:marBottom w:val="0"/>
          <w:divBdr>
            <w:top w:val="none" w:sz="0" w:space="0" w:color="auto"/>
            <w:left w:val="none" w:sz="0" w:space="0" w:color="auto"/>
            <w:bottom w:val="none" w:sz="0" w:space="0" w:color="auto"/>
            <w:right w:val="none" w:sz="0" w:space="0" w:color="auto"/>
          </w:divBdr>
        </w:div>
        <w:div w:id="1769963388">
          <w:marLeft w:val="547"/>
          <w:marRight w:val="0"/>
          <w:marTop w:val="0"/>
          <w:marBottom w:val="0"/>
          <w:divBdr>
            <w:top w:val="none" w:sz="0" w:space="0" w:color="auto"/>
            <w:left w:val="none" w:sz="0" w:space="0" w:color="auto"/>
            <w:bottom w:val="none" w:sz="0" w:space="0" w:color="auto"/>
            <w:right w:val="none" w:sz="0" w:space="0" w:color="auto"/>
          </w:divBdr>
        </w:div>
        <w:div w:id="136924323">
          <w:marLeft w:val="547"/>
          <w:marRight w:val="0"/>
          <w:marTop w:val="0"/>
          <w:marBottom w:val="0"/>
          <w:divBdr>
            <w:top w:val="none" w:sz="0" w:space="0" w:color="auto"/>
            <w:left w:val="none" w:sz="0" w:space="0" w:color="auto"/>
            <w:bottom w:val="none" w:sz="0" w:space="0" w:color="auto"/>
            <w:right w:val="none" w:sz="0" w:space="0" w:color="auto"/>
          </w:divBdr>
        </w:div>
        <w:div w:id="305748829">
          <w:marLeft w:val="547"/>
          <w:marRight w:val="0"/>
          <w:marTop w:val="0"/>
          <w:marBottom w:val="0"/>
          <w:divBdr>
            <w:top w:val="none" w:sz="0" w:space="0" w:color="auto"/>
            <w:left w:val="none" w:sz="0" w:space="0" w:color="auto"/>
            <w:bottom w:val="none" w:sz="0" w:space="0" w:color="auto"/>
            <w:right w:val="none" w:sz="0" w:space="0" w:color="auto"/>
          </w:divBdr>
        </w:div>
        <w:div w:id="260190252">
          <w:marLeft w:val="547"/>
          <w:marRight w:val="0"/>
          <w:marTop w:val="0"/>
          <w:marBottom w:val="0"/>
          <w:divBdr>
            <w:top w:val="none" w:sz="0" w:space="0" w:color="auto"/>
            <w:left w:val="none" w:sz="0" w:space="0" w:color="auto"/>
            <w:bottom w:val="none" w:sz="0" w:space="0" w:color="auto"/>
            <w:right w:val="none" w:sz="0" w:space="0" w:color="auto"/>
          </w:divBdr>
        </w:div>
      </w:divsChild>
    </w:div>
    <w:div w:id="535581830">
      <w:bodyDiv w:val="1"/>
      <w:marLeft w:val="0"/>
      <w:marRight w:val="0"/>
      <w:marTop w:val="0"/>
      <w:marBottom w:val="0"/>
      <w:divBdr>
        <w:top w:val="none" w:sz="0" w:space="0" w:color="auto"/>
        <w:left w:val="none" w:sz="0" w:space="0" w:color="auto"/>
        <w:bottom w:val="none" w:sz="0" w:space="0" w:color="auto"/>
        <w:right w:val="none" w:sz="0" w:space="0" w:color="auto"/>
      </w:divBdr>
      <w:divsChild>
        <w:div w:id="964115087">
          <w:marLeft w:val="547"/>
          <w:marRight w:val="0"/>
          <w:marTop w:val="0"/>
          <w:marBottom w:val="0"/>
          <w:divBdr>
            <w:top w:val="none" w:sz="0" w:space="0" w:color="auto"/>
            <w:left w:val="none" w:sz="0" w:space="0" w:color="auto"/>
            <w:bottom w:val="none" w:sz="0" w:space="0" w:color="auto"/>
            <w:right w:val="none" w:sz="0" w:space="0" w:color="auto"/>
          </w:divBdr>
        </w:div>
      </w:divsChild>
    </w:div>
    <w:div w:id="558056769">
      <w:bodyDiv w:val="1"/>
      <w:marLeft w:val="0"/>
      <w:marRight w:val="0"/>
      <w:marTop w:val="0"/>
      <w:marBottom w:val="0"/>
      <w:divBdr>
        <w:top w:val="none" w:sz="0" w:space="0" w:color="auto"/>
        <w:left w:val="none" w:sz="0" w:space="0" w:color="auto"/>
        <w:bottom w:val="none" w:sz="0" w:space="0" w:color="auto"/>
        <w:right w:val="none" w:sz="0" w:space="0" w:color="auto"/>
      </w:divBdr>
    </w:div>
    <w:div w:id="658003620">
      <w:bodyDiv w:val="1"/>
      <w:marLeft w:val="0"/>
      <w:marRight w:val="0"/>
      <w:marTop w:val="0"/>
      <w:marBottom w:val="0"/>
      <w:divBdr>
        <w:top w:val="none" w:sz="0" w:space="0" w:color="auto"/>
        <w:left w:val="none" w:sz="0" w:space="0" w:color="auto"/>
        <w:bottom w:val="none" w:sz="0" w:space="0" w:color="auto"/>
        <w:right w:val="none" w:sz="0" w:space="0" w:color="auto"/>
      </w:divBdr>
    </w:div>
    <w:div w:id="683482811">
      <w:bodyDiv w:val="1"/>
      <w:marLeft w:val="0"/>
      <w:marRight w:val="0"/>
      <w:marTop w:val="0"/>
      <w:marBottom w:val="0"/>
      <w:divBdr>
        <w:top w:val="none" w:sz="0" w:space="0" w:color="auto"/>
        <w:left w:val="none" w:sz="0" w:space="0" w:color="auto"/>
        <w:bottom w:val="none" w:sz="0" w:space="0" w:color="auto"/>
        <w:right w:val="none" w:sz="0" w:space="0" w:color="auto"/>
      </w:divBdr>
    </w:div>
    <w:div w:id="697434623">
      <w:bodyDiv w:val="1"/>
      <w:marLeft w:val="0"/>
      <w:marRight w:val="0"/>
      <w:marTop w:val="0"/>
      <w:marBottom w:val="0"/>
      <w:divBdr>
        <w:top w:val="none" w:sz="0" w:space="0" w:color="auto"/>
        <w:left w:val="none" w:sz="0" w:space="0" w:color="auto"/>
        <w:bottom w:val="none" w:sz="0" w:space="0" w:color="auto"/>
        <w:right w:val="none" w:sz="0" w:space="0" w:color="auto"/>
      </w:divBdr>
    </w:div>
    <w:div w:id="764957548">
      <w:bodyDiv w:val="1"/>
      <w:marLeft w:val="0"/>
      <w:marRight w:val="0"/>
      <w:marTop w:val="0"/>
      <w:marBottom w:val="0"/>
      <w:divBdr>
        <w:top w:val="none" w:sz="0" w:space="0" w:color="auto"/>
        <w:left w:val="none" w:sz="0" w:space="0" w:color="auto"/>
        <w:bottom w:val="none" w:sz="0" w:space="0" w:color="auto"/>
        <w:right w:val="none" w:sz="0" w:space="0" w:color="auto"/>
      </w:divBdr>
    </w:div>
    <w:div w:id="967932557">
      <w:bodyDiv w:val="1"/>
      <w:marLeft w:val="0"/>
      <w:marRight w:val="0"/>
      <w:marTop w:val="0"/>
      <w:marBottom w:val="0"/>
      <w:divBdr>
        <w:top w:val="none" w:sz="0" w:space="0" w:color="auto"/>
        <w:left w:val="none" w:sz="0" w:space="0" w:color="auto"/>
        <w:bottom w:val="none" w:sz="0" w:space="0" w:color="auto"/>
        <w:right w:val="none" w:sz="0" w:space="0" w:color="auto"/>
      </w:divBdr>
    </w:div>
    <w:div w:id="1049036801">
      <w:bodyDiv w:val="1"/>
      <w:marLeft w:val="0"/>
      <w:marRight w:val="0"/>
      <w:marTop w:val="0"/>
      <w:marBottom w:val="0"/>
      <w:divBdr>
        <w:top w:val="none" w:sz="0" w:space="0" w:color="auto"/>
        <w:left w:val="none" w:sz="0" w:space="0" w:color="auto"/>
        <w:bottom w:val="none" w:sz="0" w:space="0" w:color="auto"/>
        <w:right w:val="none" w:sz="0" w:space="0" w:color="auto"/>
      </w:divBdr>
    </w:div>
    <w:div w:id="1049838739">
      <w:bodyDiv w:val="1"/>
      <w:marLeft w:val="0"/>
      <w:marRight w:val="0"/>
      <w:marTop w:val="0"/>
      <w:marBottom w:val="0"/>
      <w:divBdr>
        <w:top w:val="none" w:sz="0" w:space="0" w:color="auto"/>
        <w:left w:val="none" w:sz="0" w:space="0" w:color="auto"/>
        <w:bottom w:val="none" w:sz="0" w:space="0" w:color="auto"/>
        <w:right w:val="none" w:sz="0" w:space="0" w:color="auto"/>
      </w:divBdr>
      <w:divsChild>
        <w:div w:id="904797165">
          <w:marLeft w:val="0"/>
          <w:marRight w:val="0"/>
          <w:marTop w:val="0"/>
          <w:marBottom w:val="0"/>
          <w:divBdr>
            <w:top w:val="none" w:sz="0" w:space="0" w:color="auto"/>
            <w:left w:val="none" w:sz="0" w:space="0" w:color="auto"/>
            <w:bottom w:val="none" w:sz="0" w:space="0" w:color="auto"/>
            <w:right w:val="none" w:sz="0" w:space="0" w:color="auto"/>
          </w:divBdr>
        </w:div>
        <w:div w:id="1602373849">
          <w:marLeft w:val="0"/>
          <w:marRight w:val="0"/>
          <w:marTop w:val="0"/>
          <w:marBottom w:val="0"/>
          <w:divBdr>
            <w:top w:val="none" w:sz="0" w:space="0" w:color="auto"/>
            <w:left w:val="none" w:sz="0" w:space="0" w:color="auto"/>
            <w:bottom w:val="none" w:sz="0" w:space="0" w:color="auto"/>
            <w:right w:val="none" w:sz="0" w:space="0" w:color="auto"/>
          </w:divBdr>
        </w:div>
        <w:div w:id="1529681507">
          <w:marLeft w:val="0"/>
          <w:marRight w:val="0"/>
          <w:marTop w:val="0"/>
          <w:marBottom w:val="0"/>
          <w:divBdr>
            <w:top w:val="none" w:sz="0" w:space="0" w:color="auto"/>
            <w:left w:val="none" w:sz="0" w:space="0" w:color="auto"/>
            <w:bottom w:val="none" w:sz="0" w:space="0" w:color="auto"/>
            <w:right w:val="none" w:sz="0" w:space="0" w:color="auto"/>
          </w:divBdr>
        </w:div>
        <w:div w:id="1606963561">
          <w:marLeft w:val="0"/>
          <w:marRight w:val="0"/>
          <w:marTop w:val="0"/>
          <w:marBottom w:val="0"/>
          <w:divBdr>
            <w:top w:val="none" w:sz="0" w:space="0" w:color="auto"/>
            <w:left w:val="none" w:sz="0" w:space="0" w:color="auto"/>
            <w:bottom w:val="none" w:sz="0" w:space="0" w:color="auto"/>
            <w:right w:val="none" w:sz="0" w:space="0" w:color="auto"/>
          </w:divBdr>
        </w:div>
      </w:divsChild>
    </w:div>
    <w:div w:id="1050224798">
      <w:bodyDiv w:val="1"/>
      <w:marLeft w:val="0"/>
      <w:marRight w:val="0"/>
      <w:marTop w:val="0"/>
      <w:marBottom w:val="0"/>
      <w:divBdr>
        <w:top w:val="none" w:sz="0" w:space="0" w:color="auto"/>
        <w:left w:val="none" w:sz="0" w:space="0" w:color="auto"/>
        <w:bottom w:val="none" w:sz="0" w:space="0" w:color="auto"/>
        <w:right w:val="none" w:sz="0" w:space="0" w:color="auto"/>
      </w:divBdr>
    </w:div>
    <w:div w:id="1093433116">
      <w:bodyDiv w:val="1"/>
      <w:marLeft w:val="0"/>
      <w:marRight w:val="0"/>
      <w:marTop w:val="0"/>
      <w:marBottom w:val="0"/>
      <w:divBdr>
        <w:top w:val="none" w:sz="0" w:space="0" w:color="auto"/>
        <w:left w:val="none" w:sz="0" w:space="0" w:color="auto"/>
        <w:bottom w:val="none" w:sz="0" w:space="0" w:color="auto"/>
        <w:right w:val="none" w:sz="0" w:space="0" w:color="auto"/>
      </w:divBdr>
      <w:divsChild>
        <w:div w:id="1965500444">
          <w:marLeft w:val="0"/>
          <w:marRight w:val="0"/>
          <w:marTop w:val="0"/>
          <w:marBottom w:val="0"/>
          <w:divBdr>
            <w:top w:val="none" w:sz="0" w:space="0" w:color="auto"/>
            <w:left w:val="none" w:sz="0" w:space="0" w:color="auto"/>
            <w:bottom w:val="none" w:sz="0" w:space="0" w:color="auto"/>
            <w:right w:val="none" w:sz="0" w:space="0" w:color="auto"/>
          </w:divBdr>
          <w:divsChild>
            <w:div w:id="2031032795">
              <w:marLeft w:val="0"/>
              <w:marRight w:val="0"/>
              <w:marTop w:val="0"/>
              <w:marBottom w:val="0"/>
              <w:divBdr>
                <w:top w:val="none" w:sz="0" w:space="0" w:color="auto"/>
                <w:left w:val="none" w:sz="0" w:space="0" w:color="auto"/>
                <w:bottom w:val="none" w:sz="0" w:space="0" w:color="auto"/>
                <w:right w:val="none" w:sz="0" w:space="0" w:color="auto"/>
              </w:divBdr>
              <w:divsChild>
                <w:div w:id="1520467456">
                  <w:marLeft w:val="0"/>
                  <w:marRight w:val="0"/>
                  <w:marTop w:val="0"/>
                  <w:marBottom w:val="0"/>
                  <w:divBdr>
                    <w:top w:val="none" w:sz="0" w:space="0" w:color="auto"/>
                    <w:left w:val="none" w:sz="0" w:space="0" w:color="auto"/>
                    <w:bottom w:val="none" w:sz="0" w:space="0" w:color="auto"/>
                    <w:right w:val="none" w:sz="0" w:space="0" w:color="auto"/>
                  </w:divBdr>
                  <w:divsChild>
                    <w:div w:id="734355508">
                      <w:marLeft w:val="0"/>
                      <w:marRight w:val="0"/>
                      <w:marTop w:val="0"/>
                      <w:marBottom w:val="0"/>
                      <w:divBdr>
                        <w:top w:val="none" w:sz="0" w:space="0" w:color="auto"/>
                        <w:left w:val="none" w:sz="0" w:space="0" w:color="auto"/>
                        <w:bottom w:val="none" w:sz="0" w:space="0" w:color="auto"/>
                        <w:right w:val="none" w:sz="0" w:space="0" w:color="auto"/>
                      </w:divBdr>
                      <w:divsChild>
                        <w:div w:id="492910417">
                          <w:marLeft w:val="-225"/>
                          <w:marRight w:val="-225"/>
                          <w:marTop w:val="0"/>
                          <w:marBottom w:val="0"/>
                          <w:divBdr>
                            <w:top w:val="none" w:sz="0" w:space="0" w:color="auto"/>
                            <w:left w:val="none" w:sz="0" w:space="0" w:color="auto"/>
                            <w:bottom w:val="none" w:sz="0" w:space="0" w:color="auto"/>
                            <w:right w:val="none" w:sz="0" w:space="0" w:color="auto"/>
                          </w:divBdr>
                          <w:divsChild>
                            <w:div w:id="139180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901658">
      <w:bodyDiv w:val="1"/>
      <w:marLeft w:val="0"/>
      <w:marRight w:val="0"/>
      <w:marTop w:val="0"/>
      <w:marBottom w:val="0"/>
      <w:divBdr>
        <w:top w:val="none" w:sz="0" w:space="0" w:color="auto"/>
        <w:left w:val="none" w:sz="0" w:space="0" w:color="auto"/>
        <w:bottom w:val="none" w:sz="0" w:space="0" w:color="auto"/>
        <w:right w:val="none" w:sz="0" w:space="0" w:color="auto"/>
      </w:divBdr>
      <w:divsChild>
        <w:div w:id="243760110">
          <w:marLeft w:val="0"/>
          <w:marRight w:val="0"/>
          <w:marTop w:val="0"/>
          <w:marBottom w:val="0"/>
          <w:divBdr>
            <w:top w:val="none" w:sz="0" w:space="0" w:color="auto"/>
            <w:left w:val="none" w:sz="0" w:space="0" w:color="auto"/>
            <w:bottom w:val="none" w:sz="0" w:space="0" w:color="auto"/>
            <w:right w:val="none" w:sz="0" w:space="0" w:color="auto"/>
          </w:divBdr>
        </w:div>
        <w:div w:id="2146967122">
          <w:marLeft w:val="0"/>
          <w:marRight w:val="0"/>
          <w:marTop w:val="0"/>
          <w:marBottom w:val="0"/>
          <w:divBdr>
            <w:top w:val="none" w:sz="0" w:space="0" w:color="auto"/>
            <w:left w:val="none" w:sz="0" w:space="0" w:color="auto"/>
            <w:bottom w:val="none" w:sz="0" w:space="0" w:color="auto"/>
            <w:right w:val="none" w:sz="0" w:space="0" w:color="auto"/>
          </w:divBdr>
        </w:div>
        <w:div w:id="1227761076">
          <w:marLeft w:val="0"/>
          <w:marRight w:val="0"/>
          <w:marTop w:val="0"/>
          <w:marBottom w:val="0"/>
          <w:divBdr>
            <w:top w:val="none" w:sz="0" w:space="0" w:color="auto"/>
            <w:left w:val="none" w:sz="0" w:space="0" w:color="auto"/>
            <w:bottom w:val="none" w:sz="0" w:space="0" w:color="auto"/>
            <w:right w:val="none" w:sz="0" w:space="0" w:color="auto"/>
          </w:divBdr>
        </w:div>
        <w:div w:id="206374214">
          <w:marLeft w:val="360"/>
          <w:marRight w:val="0"/>
          <w:marTop w:val="0"/>
          <w:marBottom w:val="0"/>
          <w:divBdr>
            <w:top w:val="none" w:sz="0" w:space="0" w:color="auto"/>
            <w:left w:val="none" w:sz="0" w:space="0" w:color="auto"/>
            <w:bottom w:val="none" w:sz="0" w:space="0" w:color="auto"/>
            <w:right w:val="none" w:sz="0" w:space="0" w:color="auto"/>
          </w:divBdr>
        </w:div>
        <w:div w:id="1656295712">
          <w:marLeft w:val="360"/>
          <w:marRight w:val="0"/>
          <w:marTop w:val="0"/>
          <w:marBottom w:val="0"/>
          <w:divBdr>
            <w:top w:val="none" w:sz="0" w:space="0" w:color="auto"/>
            <w:left w:val="none" w:sz="0" w:space="0" w:color="auto"/>
            <w:bottom w:val="none" w:sz="0" w:space="0" w:color="auto"/>
            <w:right w:val="none" w:sz="0" w:space="0" w:color="auto"/>
          </w:divBdr>
        </w:div>
        <w:div w:id="340400992">
          <w:marLeft w:val="360"/>
          <w:marRight w:val="0"/>
          <w:marTop w:val="0"/>
          <w:marBottom w:val="0"/>
          <w:divBdr>
            <w:top w:val="none" w:sz="0" w:space="0" w:color="auto"/>
            <w:left w:val="none" w:sz="0" w:space="0" w:color="auto"/>
            <w:bottom w:val="none" w:sz="0" w:space="0" w:color="auto"/>
            <w:right w:val="none" w:sz="0" w:space="0" w:color="auto"/>
          </w:divBdr>
        </w:div>
        <w:div w:id="1095633107">
          <w:marLeft w:val="360"/>
          <w:marRight w:val="0"/>
          <w:marTop w:val="0"/>
          <w:marBottom w:val="0"/>
          <w:divBdr>
            <w:top w:val="none" w:sz="0" w:space="0" w:color="auto"/>
            <w:left w:val="none" w:sz="0" w:space="0" w:color="auto"/>
            <w:bottom w:val="none" w:sz="0" w:space="0" w:color="auto"/>
            <w:right w:val="none" w:sz="0" w:space="0" w:color="auto"/>
          </w:divBdr>
        </w:div>
        <w:div w:id="236944101">
          <w:marLeft w:val="360"/>
          <w:marRight w:val="0"/>
          <w:marTop w:val="0"/>
          <w:marBottom w:val="0"/>
          <w:divBdr>
            <w:top w:val="none" w:sz="0" w:space="0" w:color="auto"/>
            <w:left w:val="none" w:sz="0" w:space="0" w:color="auto"/>
            <w:bottom w:val="none" w:sz="0" w:space="0" w:color="auto"/>
            <w:right w:val="none" w:sz="0" w:space="0" w:color="auto"/>
          </w:divBdr>
        </w:div>
        <w:div w:id="1450590110">
          <w:marLeft w:val="360"/>
          <w:marRight w:val="0"/>
          <w:marTop w:val="0"/>
          <w:marBottom w:val="0"/>
          <w:divBdr>
            <w:top w:val="none" w:sz="0" w:space="0" w:color="auto"/>
            <w:left w:val="none" w:sz="0" w:space="0" w:color="auto"/>
            <w:bottom w:val="none" w:sz="0" w:space="0" w:color="auto"/>
            <w:right w:val="none" w:sz="0" w:space="0" w:color="auto"/>
          </w:divBdr>
        </w:div>
        <w:div w:id="687878201">
          <w:marLeft w:val="360"/>
          <w:marRight w:val="0"/>
          <w:marTop w:val="0"/>
          <w:marBottom w:val="0"/>
          <w:divBdr>
            <w:top w:val="none" w:sz="0" w:space="0" w:color="auto"/>
            <w:left w:val="none" w:sz="0" w:space="0" w:color="auto"/>
            <w:bottom w:val="none" w:sz="0" w:space="0" w:color="auto"/>
            <w:right w:val="none" w:sz="0" w:space="0" w:color="auto"/>
          </w:divBdr>
        </w:div>
        <w:div w:id="216817603">
          <w:marLeft w:val="0"/>
          <w:marRight w:val="0"/>
          <w:marTop w:val="0"/>
          <w:marBottom w:val="0"/>
          <w:divBdr>
            <w:top w:val="none" w:sz="0" w:space="0" w:color="auto"/>
            <w:left w:val="none" w:sz="0" w:space="0" w:color="auto"/>
            <w:bottom w:val="none" w:sz="0" w:space="0" w:color="auto"/>
            <w:right w:val="none" w:sz="0" w:space="0" w:color="auto"/>
          </w:divBdr>
        </w:div>
        <w:div w:id="1583488971">
          <w:marLeft w:val="0"/>
          <w:marRight w:val="0"/>
          <w:marTop w:val="0"/>
          <w:marBottom w:val="0"/>
          <w:divBdr>
            <w:top w:val="none" w:sz="0" w:space="0" w:color="auto"/>
            <w:left w:val="none" w:sz="0" w:space="0" w:color="auto"/>
            <w:bottom w:val="none" w:sz="0" w:space="0" w:color="auto"/>
            <w:right w:val="none" w:sz="0" w:space="0" w:color="auto"/>
          </w:divBdr>
        </w:div>
        <w:div w:id="1017998467">
          <w:marLeft w:val="0"/>
          <w:marRight w:val="0"/>
          <w:marTop w:val="0"/>
          <w:marBottom w:val="0"/>
          <w:divBdr>
            <w:top w:val="none" w:sz="0" w:space="0" w:color="auto"/>
            <w:left w:val="none" w:sz="0" w:space="0" w:color="auto"/>
            <w:bottom w:val="none" w:sz="0" w:space="0" w:color="auto"/>
            <w:right w:val="none" w:sz="0" w:space="0" w:color="auto"/>
          </w:divBdr>
        </w:div>
        <w:div w:id="197475483">
          <w:marLeft w:val="0"/>
          <w:marRight w:val="0"/>
          <w:marTop w:val="0"/>
          <w:marBottom w:val="0"/>
          <w:divBdr>
            <w:top w:val="none" w:sz="0" w:space="0" w:color="auto"/>
            <w:left w:val="none" w:sz="0" w:space="0" w:color="auto"/>
            <w:bottom w:val="none" w:sz="0" w:space="0" w:color="auto"/>
            <w:right w:val="none" w:sz="0" w:space="0" w:color="auto"/>
          </w:divBdr>
        </w:div>
        <w:div w:id="711032100">
          <w:marLeft w:val="0"/>
          <w:marRight w:val="0"/>
          <w:marTop w:val="0"/>
          <w:marBottom w:val="0"/>
          <w:divBdr>
            <w:top w:val="none" w:sz="0" w:space="0" w:color="auto"/>
            <w:left w:val="none" w:sz="0" w:space="0" w:color="auto"/>
            <w:bottom w:val="none" w:sz="0" w:space="0" w:color="auto"/>
            <w:right w:val="none" w:sz="0" w:space="0" w:color="auto"/>
          </w:divBdr>
        </w:div>
        <w:div w:id="186797970">
          <w:marLeft w:val="0"/>
          <w:marRight w:val="0"/>
          <w:marTop w:val="0"/>
          <w:marBottom w:val="0"/>
          <w:divBdr>
            <w:top w:val="none" w:sz="0" w:space="0" w:color="auto"/>
            <w:left w:val="none" w:sz="0" w:space="0" w:color="auto"/>
            <w:bottom w:val="none" w:sz="0" w:space="0" w:color="auto"/>
            <w:right w:val="none" w:sz="0" w:space="0" w:color="auto"/>
          </w:divBdr>
        </w:div>
        <w:div w:id="716861073">
          <w:marLeft w:val="0"/>
          <w:marRight w:val="0"/>
          <w:marTop w:val="0"/>
          <w:marBottom w:val="0"/>
          <w:divBdr>
            <w:top w:val="none" w:sz="0" w:space="0" w:color="auto"/>
            <w:left w:val="none" w:sz="0" w:space="0" w:color="auto"/>
            <w:bottom w:val="none" w:sz="0" w:space="0" w:color="auto"/>
            <w:right w:val="none" w:sz="0" w:space="0" w:color="auto"/>
          </w:divBdr>
        </w:div>
        <w:div w:id="1545562044">
          <w:marLeft w:val="720"/>
          <w:marRight w:val="0"/>
          <w:marTop w:val="0"/>
          <w:marBottom w:val="0"/>
          <w:divBdr>
            <w:top w:val="none" w:sz="0" w:space="0" w:color="auto"/>
            <w:left w:val="none" w:sz="0" w:space="0" w:color="auto"/>
            <w:bottom w:val="none" w:sz="0" w:space="0" w:color="auto"/>
            <w:right w:val="none" w:sz="0" w:space="0" w:color="auto"/>
          </w:divBdr>
        </w:div>
        <w:div w:id="723722964">
          <w:marLeft w:val="0"/>
          <w:marRight w:val="0"/>
          <w:marTop w:val="0"/>
          <w:marBottom w:val="0"/>
          <w:divBdr>
            <w:top w:val="none" w:sz="0" w:space="0" w:color="auto"/>
            <w:left w:val="none" w:sz="0" w:space="0" w:color="auto"/>
            <w:bottom w:val="none" w:sz="0" w:space="0" w:color="auto"/>
            <w:right w:val="none" w:sz="0" w:space="0" w:color="auto"/>
          </w:divBdr>
        </w:div>
        <w:div w:id="673531773">
          <w:marLeft w:val="0"/>
          <w:marRight w:val="0"/>
          <w:marTop w:val="0"/>
          <w:marBottom w:val="0"/>
          <w:divBdr>
            <w:top w:val="none" w:sz="0" w:space="0" w:color="auto"/>
            <w:left w:val="none" w:sz="0" w:space="0" w:color="auto"/>
            <w:bottom w:val="none" w:sz="0" w:space="0" w:color="auto"/>
            <w:right w:val="none" w:sz="0" w:space="0" w:color="auto"/>
          </w:divBdr>
        </w:div>
        <w:div w:id="387461797">
          <w:marLeft w:val="720"/>
          <w:marRight w:val="0"/>
          <w:marTop w:val="0"/>
          <w:marBottom w:val="0"/>
          <w:divBdr>
            <w:top w:val="none" w:sz="0" w:space="0" w:color="auto"/>
            <w:left w:val="none" w:sz="0" w:space="0" w:color="auto"/>
            <w:bottom w:val="none" w:sz="0" w:space="0" w:color="auto"/>
            <w:right w:val="none" w:sz="0" w:space="0" w:color="auto"/>
          </w:divBdr>
        </w:div>
        <w:div w:id="2076080995">
          <w:marLeft w:val="720"/>
          <w:marRight w:val="0"/>
          <w:marTop w:val="0"/>
          <w:marBottom w:val="0"/>
          <w:divBdr>
            <w:top w:val="none" w:sz="0" w:space="0" w:color="auto"/>
            <w:left w:val="none" w:sz="0" w:space="0" w:color="auto"/>
            <w:bottom w:val="none" w:sz="0" w:space="0" w:color="auto"/>
            <w:right w:val="none" w:sz="0" w:space="0" w:color="auto"/>
          </w:divBdr>
        </w:div>
        <w:div w:id="525795922">
          <w:marLeft w:val="720"/>
          <w:marRight w:val="0"/>
          <w:marTop w:val="0"/>
          <w:marBottom w:val="0"/>
          <w:divBdr>
            <w:top w:val="none" w:sz="0" w:space="0" w:color="auto"/>
            <w:left w:val="none" w:sz="0" w:space="0" w:color="auto"/>
            <w:bottom w:val="none" w:sz="0" w:space="0" w:color="auto"/>
            <w:right w:val="none" w:sz="0" w:space="0" w:color="auto"/>
          </w:divBdr>
        </w:div>
        <w:div w:id="202524873">
          <w:marLeft w:val="720"/>
          <w:marRight w:val="0"/>
          <w:marTop w:val="0"/>
          <w:marBottom w:val="0"/>
          <w:divBdr>
            <w:top w:val="none" w:sz="0" w:space="0" w:color="auto"/>
            <w:left w:val="none" w:sz="0" w:space="0" w:color="auto"/>
            <w:bottom w:val="none" w:sz="0" w:space="0" w:color="auto"/>
            <w:right w:val="none" w:sz="0" w:space="0" w:color="auto"/>
          </w:divBdr>
        </w:div>
        <w:div w:id="1800952182">
          <w:marLeft w:val="720"/>
          <w:marRight w:val="0"/>
          <w:marTop w:val="0"/>
          <w:marBottom w:val="0"/>
          <w:divBdr>
            <w:top w:val="none" w:sz="0" w:space="0" w:color="auto"/>
            <w:left w:val="none" w:sz="0" w:space="0" w:color="auto"/>
            <w:bottom w:val="none" w:sz="0" w:space="0" w:color="auto"/>
            <w:right w:val="none" w:sz="0" w:space="0" w:color="auto"/>
          </w:divBdr>
        </w:div>
        <w:div w:id="908727988">
          <w:marLeft w:val="720"/>
          <w:marRight w:val="0"/>
          <w:marTop w:val="0"/>
          <w:marBottom w:val="0"/>
          <w:divBdr>
            <w:top w:val="none" w:sz="0" w:space="0" w:color="auto"/>
            <w:left w:val="none" w:sz="0" w:space="0" w:color="auto"/>
            <w:bottom w:val="none" w:sz="0" w:space="0" w:color="auto"/>
            <w:right w:val="none" w:sz="0" w:space="0" w:color="auto"/>
          </w:divBdr>
        </w:div>
        <w:div w:id="2062439490">
          <w:marLeft w:val="0"/>
          <w:marRight w:val="0"/>
          <w:marTop w:val="0"/>
          <w:marBottom w:val="0"/>
          <w:divBdr>
            <w:top w:val="none" w:sz="0" w:space="0" w:color="auto"/>
            <w:left w:val="none" w:sz="0" w:space="0" w:color="auto"/>
            <w:bottom w:val="none" w:sz="0" w:space="0" w:color="auto"/>
            <w:right w:val="none" w:sz="0" w:space="0" w:color="auto"/>
          </w:divBdr>
        </w:div>
        <w:div w:id="305429873">
          <w:marLeft w:val="0"/>
          <w:marRight w:val="0"/>
          <w:marTop w:val="0"/>
          <w:marBottom w:val="0"/>
          <w:divBdr>
            <w:top w:val="none" w:sz="0" w:space="0" w:color="auto"/>
            <w:left w:val="none" w:sz="0" w:space="0" w:color="auto"/>
            <w:bottom w:val="none" w:sz="0" w:space="0" w:color="auto"/>
            <w:right w:val="none" w:sz="0" w:space="0" w:color="auto"/>
          </w:divBdr>
        </w:div>
        <w:div w:id="1939830284">
          <w:marLeft w:val="720"/>
          <w:marRight w:val="0"/>
          <w:marTop w:val="0"/>
          <w:marBottom w:val="0"/>
          <w:divBdr>
            <w:top w:val="none" w:sz="0" w:space="0" w:color="auto"/>
            <w:left w:val="none" w:sz="0" w:space="0" w:color="auto"/>
            <w:bottom w:val="none" w:sz="0" w:space="0" w:color="auto"/>
            <w:right w:val="none" w:sz="0" w:space="0" w:color="auto"/>
          </w:divBdr>
        </w:div>
        <w:div w:id="1432048639">
          <w:marLeft w:val="0"/>
          <w:marRight w:val="0"/>
          <w:marTop w:val="0"/>
          <w:marBottom w:val="0"/>
          <w:divBdr>
            <w:top w:val="none" w:sz="0" w:space="0" w:color="auto"/>
            <w:left w:val="none" w:sz="0" w:space="0" w:color="auto"/>
            <w:bottom w:val="none" w:sz="0" w:space="0" w:color="auto"/>
            <w:right w:val="none" w:sz="0" w:space="0" w:color="auto"/>
          </w:divBdr>
        </w:div>
        <w:div w:id="2006007123">
          <w:marLeft w:val="720"/>
          <w:marRight w:val="0"/>
          <w:marTop w:val="0"/>
          <w:marBottom w:val="0"/>
          <w:divBdr>
            <w:top w:val="none" w:sz="0" w:space="0" w:color="auto"/>
            <w:left w:val="none" w:sz="0" w:space="0" w:color="auto"/>
            <w:bottom w:val="none" w:sz="0" w:space="0" w:color="auto"/>
            <w:right w:val="none" w:sz="0" w:space="0" w:color="auto"/>
          </w:divBdr>
        </w:div>
      </w:divsChild>
    </w:div>
    <w:div w:id="1106385758">
      <w:bodyDiv w:val="1"/>
      <w:marLeft w:val="0"/>
      <w:marRight w:val="0"/>
      <w:marTop w:val="0"/>
      <w:marBottom w:val="0"/>
      <w:divBdr>
        <w:top w:val="none" w:sz="0" w:space="0" w:color="auto"/>
        <w:left w:val="none" w:sz="0" w:space="0" w:color="auto"/>
        <w:bottom w:val="none" w:sz="0" w:space="0" w:color="auto"/>
        <w:right w:val="none" w:sz="0" w:space="0" w:color="auto"/>
      </w:divBdr>
    </w:div>
    <w:div w:id="1115321875">
      <w:bodyDiv w:val="1"/>
      <w:marLeft w:val="0"/>
      <w:marRight w:val="0"/>
      <w:marTop w:val="0"/>
      <w:marBottom w:val="0"/>
      <w:divBdr>
        <w:top w:val="none" w:sz="0" w:space="0" w:color="auto"/>
        <w:left w:val="none" w:sz="0" w:space="0" w:color="auto"/>
        <w:bottom w:val="none" w:sz="0" w:space="0" w:color="auto"/>
        <w:right w:val="none" w:sz="0" w:space="0" w:color="auto"/>
      </w:divBdr>
    </w:div>
    <w:div w:id="1146362213">
      <w:bodyDiv w:val="1"/>
      <w:marLeft w:val="0"/>
      <w:marRight w:val="0"/>
      <w:marTop w:val="0"/>
      <w:marBottom w:val="0"/>
      <w:divBdr>
        <w:top w:val="none" w:sz="0" w:space="0" w:color="auto"/>
        <w:left w:val="none" w:sz="0" w:space="0" w:color="auto"/>
        <w:bottom w:val="none" w:sz="0" w:space="0" w:color="auto"/>
        <w:right w:val="none" w:sz="0" w:space="0" w:color="auto"/>
      </w:divBdr>
    </w:div>
    <w:div w:id="1204095325">
      <w:bodyDiv w:val="1"/>
      <w:marLeft w:val="0"/>
      <w:marRight w:val="0"/>
      <w:marTop w:val="0"/>
      <w:marBottom w:val="0"/>
      <w:divBdr>
        <w:top w:val="none" w:sz="0" w:space="0" w:color="auto"/>
        <w:left w:val="none" w:sz="0" w:space="0" w:color="auto"/>
        <w:bottom w:val="none" w:sz="0" w:space="0" w:color="auto"/>
        <w:right w:val="none" w:sz="0" w:space="0" w:color="auto"/>
      </w:divBdr>
    </w:div>
    <w:div w:id="1224102547">
      <w:bodyDiv w:val="1"/>
      <w:marLeft w:val="0"/>
      <w:marRight w:val="0"/>
      <w:marTop w:val="0"/>
      <w:marBottom w:val="0"/>
      <w:divBdr>
        <w:top w:val="none" w:sz="0" w:space="0" w:color="auto"/>
        <w:left w:val="none" w:sz="0" w:space="0" w:color="auto"/>
        <w:bottom w:val="none" w:sz="0" w:space="0" w:color="auto"/>
        <w:right w:val="none" w:sz="0" w:space="0" w:color="auto"/>
      </w:divBdr>
    </w:div>
    <w:div w:id="1292134342">
      <w:bodyDiv w:val="1"/>
      <w:marLeft w:val="0"/>
      <w:marRight w:val="0"/>
      <w:marTop w:val="0"/>
      <w:marBottom w:val="0"/>
      <w:divBdr>
        <w:top w:val="none" w:sz="0" w:space="0" w:color="auto"/>
        <w:left w:val="none" w:sz="0" w:space="0" w:color="auto"/>
        <w:bottom w:val="none" w:sz="0" w:space="0" w:color="auto"/>
        <w:right w:val="none" w:sz="0" w:space="0" w:color="auto"/>
      </w:divBdr>
      <w:divsChild>
        <w:div w:id="1335298087">
          <w:marLeft w:val="547"/>
          <w:marRight w:val="0"/>
          <w:marTop w:val="0"/>
          <w:marBottom w:val="0"/>
          <w:divBdr>
            <w:top w:val="none" w:sz="0" w:space="0" w:color="auto"/>
            <w:left w:val="none" w:sz="0" w:space="0" w:color="auto"/>
            <w:bottom w:val="none" w:sz="0" w:space="0" w:color="auto"/>
            <w:right w:val="none" w:sz="0" w:space="0" w:color="auto"/>
          </w:divBdr>
        </w:div>
      </w:divsChild>
    </w:div>
    <w:div w:id="1346327901">
      <w:bodyDiv w:val="1"/>
      <w:marLeft w:val="0"/>
      <w:marRight w:val="0"/>
      <w:marTop w:val="0"/>
      <w:marBottom w:val="0"/>
      <w:divBdr>
        <w:top w:val="none" w:sz="0" w:space="0" w:color="auto"/>
        <w:left w:val="none" w:sz="0" w:space="0" w:color="auto"/>
        <w:bottom w:val="none" w:sz="0" w:space="0" w:color="auto"/>
        <w:right w:val="none" w:sz="0" w:space="0" w:color="auto"/>
      </w:divBdr>
    </w:div>
    <w:div w:id="1364944473">
      <w:bodyDiv w:val="1"/>
      <w:marLeft w:val="0"/>
      <w:marRight w:val="0"/>
      <w:marTop w:val="0"/>
      <w:marBottom w:val="0"/>
      <w:divBdr>
        <w:top w:val="none" w:sz="0" w:space="0" w:color="auto"/>
        <w:left w:val="none" w:sz="0" w:space="0" w:color="auto"/>
        <w:bottom w:val="none" w:sz="0" w:space="0" w:color="auto"/>
        <w:right w:val="none" w:sz="0" w:space="0" w:color="auto"/>
      </w:divBdr>
    </w:div>
    <w:div w:id="1444499525">
      <w:bodyDiv w:val="1"/>
      <w:marLeft w:val="0"/>
      <w:marRight w:val="0"/>
      <w:marTop w:val="0"/>
      <w:marBottom w:val="0"/>
      <w:divBdr>
        <w:top w:val="none" w:sz="0" w:space="0" w:color="auto"/>
        <w:left w:val="none" w:sz="0" w:space="0" w:color="auto"/>
        <w:bottom w:val="none" w:sz="0" w:space="0" w:color="auto"/>
        <w:right w:val="none" w:sz="0" w:space="0" w:color="auto"/>
      </w:divBdr>
    </w:div>
    <w:div w:id="1465464125">
      <w:bodyDiv w:val="1"/>
      <w:marLeft w:val="0"/>
      <w:marRight w:val="0"/>
      <w:marTop w:val="0"/>
      <w:marBottom w:val="0"/>
      <w:divBdr>
        <w:top w:val="none" w:sz="0" w:space="0" w:color="auto"/>
        <w:left w:val="none" w:sz="0" w:space="0" w:color="auto"/>
        <w:bottom w:val="none" w:sz="0" w:space="0" w:color="auto"/>
        <w:right w:val="none" w:sz="0" w:space="0" w:color="auto"/>
      </w:divBdr>
    </w:div>
    <w:div w:id="1501509327">
      <w:bodyDiv w:val="1"/>
      <w:marLeft w:val="0"/>
      <w:marRight w:val="0"/>
      <w:marTop w:val="0"/>
      <w:marBottom w:val="0"/>
      <w:divBdr>
        <w:top w:val="none" w:sz="0" w:space="0" w:color="auto"/>
        <w:left w:val="none" w:sz="0" w:space="0" w:color="auto"/>
        <w:bottom w:val="none" w:sz="0" w:space="0" w:color="auto"/>
        <w:right w:val="none" w:sz="0" w:space="0" w:color="auto"/>
      </w:divBdr>
      <w:divsChild>
        <w:div w:id="838889103">
          <w:marLeft w:val="0"/>
          <w:marRight w:val="0"/>
          <w:marTop w:val="0"/>
          <w:marBottom w:val="0"/>
          <w:divBdr>
            <w:top w:val="none" w:sz="0" w:space="0" w:color="auto"/>
            <w:left w:val="none" w:sz="0" w:space="0" w:color="auto"/>
            <w:bottom w:val="none" w:sz="0" w:space="0" w:color="auto"/>
            <w:right w:val="none" w:sz="0" w:space="0" w:color="auto"/>
          </w:divBdr>
        </w:div>
        <w:div w:id="436171776">
          <w:marLeft w:val="0"/>
          <w:marRight w:val="0"/>
          <w:marTop w:val="0"/>
          <w:marBottom w:val="0"/>
          <w:divBdr>
            <w:top w:val="none" w:sz="0" w:space="0" w:color="auto"/>
            <w:left w:val="none" w:sz="0" w:space="0" w:color="auto"/>
            <w:bottom w:val="none" w:sz="0" w:space="0" w:color="auto"/>
            <w:right w:val="none" w:sz="0" w:space="0" w:color="auto"/>
          </w:divBdr>
        </w:div>
        <w:div w:id="1161120046">
          <w:marLeft w:val="0"/>
          <w:marRight w:val="0"/>
          <w:marTop w:val="0"/>
          <w:marBottom w:val="0"/>
          <w:divBdr>
            <w:top w:val="none" w:sz="0" w:space="0" w:color="auto"/>
            <w:left w:val="none" w:sz="0" w:space="0" w:color="auto"/>
            <w:bottom w:val="none" w:sz="0" w:space="0" w:color="auto"/>
            <w:right w:val="none" w:sz="0" w:space="0" w:color="auto"/>
          </w:divBdr>
        </w:div>
        <w:div w:id="141582727">
          <w:marLeft w:val="360"/>
          <w:marRight w:val="0"/>
          <w:marTop w:val="0"/>
          <w:marBottom w:val="0"/>
          <w:divBdr>
            <w:top w:val="none" w:sz="0" w:space="0" w:color="auto"/>
            <w:left w:val="none" w:sz="0" w:space="0" w:color="auto"/>
            <w:bottom w:val="none" w:sz="0" w:space="0" w:color="auto"/>
            <w:right w:val="none" w:sz="0" w:space="0" w:color="auto"/>
          </w:divBdr>
        </w:div>
        <w:div w:id="703797661">
          <w:marLeft w:val="360"/>
          <w:marRight w:val="0"/>
          <w:marTop w:val="0"/>
          <w:marBottom w:val="0"/>
          <w:divBdr>
            <w:top w:val="none" w:sz="0" w:space="0" w:color="auto"/>
            <w:left w:val="none" w:sz="0" w:space="0" w:color="auto"/>
            <w:bottom w:val="none" w:sz="0" w:space="0" w:color="auto"/>
            <w:right w:val="none" w:sz="0" w:space="0" w:color="auto"/>
          </w:divBdr>
        </w:div>
        <w:div w:id="642202294">
          <w:marLeft w:val="360"/>
          <w:marRight w:val="0"/>
          <w:marTop w:val="0"/>
          <w:marBottom w:val="0"/>
          <w:divBdr>
            <w:top w:val="none" w:sz="0" w:space="0" w:color="auto"/>
            <w:left w:val="none" w:sz="0" w:space="0" w:color="auto"/>
            <w:bottom w:val="none" w:sz="0" w:space="0" w:color="auto"/>
            <w:right w:val="none" w:sz="0" w:space="0" w:color="auto"/>
          </w:divBdr>
        </w:div>
        <w:div w:id="2017149938">
          <w:marLeft w:val="360"/>
          <w:marRight w:val="0"/>
          <w:marTop w:val="0"/>
          <w:marBottom w:val="0"/>
          <w:divBdr>
            <w:top w:val="none" w:sz="0" w:space="0" w:color="auto"/>
            <w:left w:val="none" w:sz="0" w:space="0" w:color="auto"/>
            <w:bottom w:val="none" w:sz="0" w:space="0" w:color="auto"/>
            <w:right w:val="none" w:sz="0" w:space="0" w:color="auto"/>
          </w:divBdr>
        </w:div>
        <w:div w:id="1235312808">
          <w:marLeft w:val="360"/>
          <w:marRight w:val="0"/>
          <w:marTop w:val="0"/>
          <w:marBottom w:val="0"/>
          <w:divBdr>
            <w:top w:val="none" w:sz="0" w:space="0" w:color="auto"/>
            <w:left w:val="none" w:sz="0" w:space="0" w:color="auto"/>
            <w:bottom w:val="none" w:sz="0" w:space="0" w:color="auto"/>
            <w:right w:val="none" w:sz="0" w:space="0" w:color="auto"/>
          </w:divBdr>
        </w:div>
        <w:div w:id="998968751">
          <w:marLeft w:val="360"/>
          <w:marRight w:val="0"/>
          <w:marTop w:val="0"/>
          <w:marBottom w:val="0"/>
          <w:divBdr>
            <w:top w:val="none" w:sz="0" w:space="0" w:color="auto"/>
            <w:left w:val="none" w:sz="0" w:space="0" w:color="auto"/>
            <w:bottom w:val="none" w:sz="0" w:space="0" w:color="auto"/>
            <w:right w:val="none" w:sz="0" w:space="0" w:color="auto"/>
          </w:divBdr>
        </w:div>
        <w:div w:id="1947079603">
          <w:marLeft w:val="360"/>
          <w:marRight w:val="0"/>
          <w:marTop w:val="0"/>
          <w:marBottom w:val="0"/>
          <w:divBdr>
            <w:top w:val="none" w:sz="0" w:space="0" w:color="auto"/>
            <w:left w:val="none" w:sz="0" w:space="0" w:color="auto"/>
            <w:bottom w:val="none" w:sz="0" w:space="0" w:color="auto"/>
            <w:right w:val="none" w:sz="0" w:space="0" w:color="auto"/>
          </w:divBdr>
        </w:div>
        <w:div w:id="1297641111">
          <w:marLeft w:val="0"/>
          <w:marRight w:val="0"/>
          <w:marTop w:val="0"/>
          <w:marBottom w:val="0"/>
          <w:divBdr>
            <w:top w:val="none" w:sz="0" w:space="0" w:color="auto"/>
            <w:left w:val="none" w:sz="0" w:space="0" w:color="auto"/>
            <w:bottom w:val="none" w:sz="0" w:space="0" w:color="auto"/>
            <w:right w:val="none" w:sz="0" w:space="0" w:color="auto"/>
          </w:divBdr>
        </w:div>
        <w:div w:id="945579205">
          <w:marLeft w:val="0"/>
          <w:marRight w:val="0"/>
          <w:marTop w:val="0"/>
          <w:marBottom w:val="0"/>
          <w:divBdr>
            <w:top w:val="none" w:sz="0" w:space="0" w:color="auto"/>
            <w:left w:val="none" w:sz="0" w:space="0" w:color="auto"/>
            <w:bottom w:val="none" w:sz="0" w:space="0" w:color="auto"/>
            <w:right w:val="none" w:sz="0" w:space="0" w:color="auto"/>
          </w:divBdr>
        </w:div>
        <w:div w:id="2088989790">
          <w:marLeft w:val="0"/>
          <w:marRight w:val="0"/>
          <w:marTop w:val="0"/>
          <w:marBottom w:val="0"/>
          <w:divBdr>
            <w:top w:val="none" w:sz="0" w:space="0" w:color="auto"/>
            <w:left w:val="none" w:sz="0" w:space="0" w:color="auto"/>
            <w:bottom w:val="none" w:sz="0" w:space="0" w:color="auto"/>
            <w:right w:val="none" w:sz="0" w:space="0" w:color="auto"/>
          </w:divBdr>
        </w:div>
        <w:div w:id="1612128380">
          <w:marLeft w:val="0"/>
          <w:marRight w:val="0"/>
          <w:marTop w:val="0"/>
          <w:marBottom w:val="0"/>
          <w:divBdr>
            <w:top w:val="none" w:sz="0" w:space="0" w:color="auto"/>
            <w:left w:val="none" w:sz="0" w:space="0" w:color="auto"/>
            <w:bottom w:val="none" w:sz="0" w:space="0" w:color="auto"/>
            <w:right w:val="none" w:sz="0" w:space="0" w:color="auto"/>
          </w:divBdr>
        </w:div>
        <w:div w:id="1176575834">
          <w:marLeft w:val="0"/>
          <w:marRight w:val="0"/>
          <w:marTop w:val="0"/>
          <w:marBottom w:val="0"/>
          <w:divBdr>
            <w:top w:val="none" w:sz="0" w:space="0" w:color="auto"/>
            <w:left w:val="none" w:sz="0" w:space="0" w:color="auto"/>
            <w:bottom w:val="none" w:sz="0" w:space="0" w:color="auto"/>
            <w:right w:val="none" w:sz="0" w:space="0" w:color="auto"/>
          </w:divBdr>
        </w:div>
        <w:div w:id="1100444042">
          <w:marLeft w:val="0"/>
          <w:marRight w:val="0"/>
          <w:marTop w:val="0"/>
          <w:marBottom w:val="0"/>
          <w:divBdr>
            <w:top w:val="none" w:sz="0" w:space="0" w:color="auto"/>
            <w:left w:val="none" w:sz="0" w:space="0" w:color="auto"/>
            <w:bottom w:val="none" w:sz="0" w:space="0" w:color="auto"/>
            <w:right w:val="none" w:sz="0" w:space="0" w:color="auto"/>
          </w:divBdr>
        </w:div>
        <w:div w:id="1632131903">
          <w:marLeft w:val="0"/>
          <w:marRight w:val="0"/>
          <w:marTop w:val="0"/>
          <w:marBottom w:val="0"/>
          <w:divBdr>
            <w:top w:val="none" w:sz="0" w:space="0" w:color="auto"/>
            <w:left w:val="none" w:sz="0" w:space="0" w:color="auto"/>
            <w:bottom w:val="none" w:sz="0" w:space="0" w:color="auto"/>
            <w:right w:val="none" w:sz="0" w:space="0" w:color="auto"/>
          </w:divBdr>
        </w:div>
        <w:div w:id="850603409">
          <w:marLeft w:val="720"/>
          <w:marRight w:val="0"/>
          <w:marTop w:val="0"/>
          <w:marBottom w:val="0"/>
          <w:divBdr>
            <w:top w:val="none" w:sz="0" w:space="0" w:color="auto"/>
            <w:left w:val="none" w:sz="0" w:space="0" w:color="auto"/>
            <w:bottom w:val="none" w:sz="0" w:space="0" w:color="auto"/>
            <w:right w:val="none" w:sz="0" w:space="0" w:color="auto"/>
          </w:divBdr>
        </w:div>
        <w:div w:id="810707841">
          <w:marLeft w:val="0"/>
          <w:marRight w:val="0"/>
          <w:marTop w:val="0"/>
          <w:marBottom w:val="0"/>
          <w:divBdr>
            <w:top w:val="none" w:sz="0" w:space="0" w:color="auto"/>
            <w:left w:val="none" w:sz="0" w:space="0" w:color="auto"/>
            <w:bottom w:val="none" w:sz="0" w:space="0" w:color="auto"/>
            <w:right w:val="none" w:sz="0" w:space="0" w:color="auto"/>
          </w:divBdr>
        </w:div>
        <w:div w:id="1814329464">
          <w:marLeft w:val="0"/>
          <w:marRight w:val="0"/>
          <w:marTop w:val="0"/>
          <w:marBottom w:val="0"/>
          <w:divBdr>
            <w:top w:val="none" w:sz="0" w:space="0" w:color="auto"/>
            <w:left w:val="none" w:sz="0" w:space="0" w:color="auto"/>
            <w:bottom w:val="none" w:sz="0" w:space="0" w:color="auto"/>
            <w:right w:val="none" w:sz="0" w:space="0" w:color="auto"/>
          </w:divBdr>
        </w:div>
        <w:div w:id="864099113">
          <w:marLeft w:val="720"/>
          <w:marRight w:val="0"/>
          <w:marTop w:val="0"/>
          <w:marBottom w:val="0"/>
          <w:divBdr>
            <w:top w:val="none" w:sz="0" w:space="0" w:color="auto"/>
            <w:left w:val="none" w:sz="0" w:space="0" w:color="auto"/>
            <w:bottom w:val="none" w:sz="0" w:space="0" w:color="auto"/>
            <w:right w:val="none" w:sz="0" w:space="0" w:color="auto"/>
          </w:divBdr>
        </w:div>
        <w:div w:id="1976176838">
          <w:marLeft w:val="720"/>
          <w:marRight w:val="0"/>
          <w:marTop w:val="0"/>
          <w:marBottom w:val="0"/>
          <w:divBdr>
            <w:top w:val="none" w:sz="0" w:space="0" w:color="auto"/>
            <w:left w:val="none" w:sz="0" w:space="0" w:color="auto"/>
            <w:bottom w:val="none" w:sz="0" w:space="0" w:color="auto"/>
            <w:right w:val="none" w:sz="0" w:space="0" w:color="auto"/>
          </w:divBdr>
        </w:div>
        <w:div w:id="75252995">
          <w:marLeft w:val="720"/>
          <w:marRight w:val="0"/>
          <w:marTop w:val="0"/>
          <w:marBottom w:val="0"/>
          <w:divBdr>
            <w:top w:val="none" w:sz="0" w:space="0" w:color="auto"/>
            <w:left w:val="none" w:sz="0" w:space="0" w:color="auto"/>
            <w:bottom w:val="none" w:sz="0" w:space="0" w:color="auto"/>
            <w:right w:val="none" w:sz="0" w:space="0" w:color="auto"/>
          </w:divBdr>
        </w:div>
        <w:div w:id="503083836">
          <w:marLeft w:val="720"/>
          <w:marRight w:val="0"/>
          <w:marTop w:val="0"/>
          <w:marBottom w:val="0"/>
          <w:divBdr>
            <w:top w:val="none" w:sz="0" w:space="0" w:color="auto"/>
            <w:left w:val="none" w:sz="0" w:space="0" w:color="auto"/>
            <w:bottom w:val="none" w:sz="0" w:space="0" w:color="auto"/>
            <w:right w:val="none" w:sz="0" w:space="0" w:color="auto"/>
          </w:divBdr>
        </w:div>
        <w:div w:id="1597639078">
          <w:marLeft w:val="720"/>
          <w:marRight w:val="0"/>
          <w:marTop w:val="0"/>
          <w:marBottom w:val="0"/>
          <w:divBdr>
            <w:top w:val="none" w:sz="0" w:space="0" w:color="auto"/>
            <w:left w:val="none" w:sz="0" w:space="0" w:color="auto"/>
            <w:bottom w:val="none" w:sz="0" w:space="0" w:color="auto"/>
            <w:right w:val="none" w:sz="0" w:space="0" w:color="auto"/>
          </w:divBdr>
        </w:div>
        <w:div w:id="541211293">
          <w:marLeft w:val="720"/>
          <w:marRight w:val="0"/>
          <w:marTop w:val="0"/>
          <w:marBottom w:val="0"/>
          <w:divBdr>
            <w:top w:val="none" w:sz="0" w:space="0" w:color="auto"/>
            <w:left w:val="none" w:sz="0" w:space="0" w:color="auto"/>
            <w:bottom w:val="none" w:sz="0" w:space="0" w:color="auto"/>
            <w:right w:val="none" w:sz="0" w:space="0" w:color="auto"/>
          </w:divBdr>
        </w:div>
        <w:div w:id="713120452">
          <w:marLeft w:val="0"/>
          <w:marRight w:val="0"/>
          <w:marTop w:val="0"/>
          <w:marBottom w:val="0"/>
          <w:divBdr>
            <w:top w:val="none" w:sz="0" w:space="0" w:color="auto"/>
            <w:left w:val="none" w:sz="0" w:space="0" w:color="auto"/>
            <w:bottom w:val="none" w:sz="0" w:space="0" w:color="auto"/>
            <w:right w:val="none" w:sz="0" w:space="0" w:color="auto"/>
          </w:divBdr>
        </w:div>
        <w:div w:id="913927179">
          <w:marLeft w:val="0"/>
          <w:marRight w:val="0"/>
          <w:marTop w:val="0"/>
          <w:marBottom w:val="0"/>
          <w:divBdr>
            <w:top w:val="none" w:sz="0" w:space="0" w:color="auto"/>
            <w:left w:val="none" w:sz="0" w:space="0" w:color="auto"/>
            <w:bottom w:val="none" w:sz="0" w:space="0" w:color="auto"/>
            <w:right w:val="none" w:sz="0" w:space="0" w:color="auto"/>
          </w:divBdr>
        </w:div>
        <w:div w:id="2109301827">
          <w:marLeft w:val="720"/>
          <w:marRight w:val="0"/>
          <w:marTop w:val="0"/>
          <w:marBottom w:val="0"/>
          <w:divBdr>
            <w:top w:val="none" w:sz="0" w:space="0" w:color="auto"/>
            <w:left w:val="none" w:sz="0" w:space="0" w:color="auto"/>
            <w:bottom w:val="none" w:sz="0" w:space="0" w:color="auto"/>
            <w:right w:val="none" w:sz="0" w:space="0" w:color="auto"/>
          </w:divBdr>
        </w:div>
        <w:div w:id="137772171">
          <w:marLeft w:val="0"/>
          <w:marRight w:val="0"/>
          <w:marTop w:val="0"/>
          <w:marBottom w:val="0"/>
          <w:divBdr>
            <w:top w:val="none" w:sz="0" w:space="0" w:color="auto"/>
            <w:left w:val="none" w:sz="0" w:space="0" w:color="auto"/>
            <w:bottom w:val="none" w:sz="0" w:space="0" w:color="auto"/>
            <w:right w:val="none" w:sz="0" w:space="0" w:color="auto"/>
          </w:divBdr>
        </w:div>
        <w:div w:id="1103644856">
          <w:marLeft w:val="720"/>
          <w:marRight w:val="0"/>
          <w:marTop w:val="0"/>
          <w:marBottom w:val="0"/>
          <w:divBdr>
            <w:top w:val="none" w:sz="0" w:space="0" w:color="auto"/>
            <w:left w:val="none" w:sz="0" w:space="0" w:color="auto"/>
            <w:bottom w:val="none" w:sz="0" w:space="0" w:color="auto"/>
            <w:right w:val="none" w:sz="0" w:space="0" w:color="auto"/>
          </w:divBdr>
        </w:div>
      </w:divsChild>
    </w:div>
    <w:div w:id="1520270107">
      <w:bodyDiv w:val="1"/>
      <w:marLeft w:val="0"/>
      <w:marRight w:val="0"/>
      <w:marTop w:val="0"/>
      <w:marBottom w:val="0"/>
      <w:divBdr>
        <w:top w:val="none" w:sz="0" w:space="0" w:color="auto"/>
        <w:left w:val="none" w:sz="0" w:space="0" w:color="auto"/>
        <w:bottom w:val="none" w:sz="0" w:space="0" w:color="auto"/>
        <w:right w:val="none" w:sz="0" w:space="0" w:color="auto"/>
      </w:divBdr>
    </w:div>
    <w:div w:id="1637950497">
      <w:bodyDiv w:val="1"/>
      <w:marLeft w:val="0"/>
      <w:marRight w:val="0"/>
      <w:marTop w:val="0"/>
      <w:marBottom w:val="0"/>
      <w:divBdr>
        <w:top w:val="none" w:sz="0" w:space="0" w:color="auto"/>
        <w:left w:val="none" w:sz="0" w:space="0" w:color="auto"/>
        <w:bottom w:val="none" w:sz="0" w:space="0" w:color="auto"/>
        <w:right w:val="none" w:sz="0" w:space="0" w:color="auto"/>
      </w:divBdr>
    </w:div>
    <w:div w:id="1659113227">
      <w:bodyDiv w:val="1"/>
      <w:marLeft w:val="0"/>
      <w:marRight w:val="0"/>
      <w:marTop w:val="0"/>
      <w:marBottom w:val="0"/>
      <w:divBdr>
        <w:top w:val="none" w:sz="0" w:space="0" w:color="auto"/>
        <w:left w:val="none" w:sz="0" w:space="0" w:color="auto"/>
        <w:bottom w:val="none" w:sz="0" w:space="0" w:color="auto"/>
        <w:right w:val="none" w:sz="0" w:space="0" w:color="auto"/>
      </w:divBdr>
    </w:div>
    <w:div w:id="1697075361">
      <w:bodyDiv w:val="1"/>
      <w:marLeft w:val="0"/>
      <w:marRight w:val="0"/>
      <w:marTop w:val="0"/>
      <w:marBottom w:val="0"/>
      <w:divBdr>
        <w:top w:val="none" w:sz="0" w:space="0" w:color="auto"/>
        <w:left w:val="none" w:sz="0" w:space="0" w:color="auto"/>
        <w:bottom w:val="none" w:sz="0" w:space="0" w:color="auto"/>
        <w:right w:val="none" w:sz="0" w:space="0" w:color="auto"/>
      </w:divBdr>
    </w:div>
    <w:div w:id="1719354324">
      <w:bodyDiv w:val="1"/>
      <w:marLeft w:val="0"/>
      <w:marRight w:val="0"/>
      <w:marTop w:val="0"/>
      <w:marBottom w:val="0"/>
      <w:divBdr>
        <w:top w:val="none" w:sz="0" w:space="0" w:color="auto"/>
        <w:left w:val="none" w:sz="0" w:space="0" w:color="auto"/>
        <w:bottom w:val="none" w:sz="0" w:space="0" w:color="auto"/>
        <w:right w:val="none" w:sz="0" w:space="0" w:color="auto"/>
      </w:divBdr>
    </w:div>
    <w:div w:id="1721858751">
      <w:bodyDiv w:val="1"/>
      <w:marLeft w:val="0"/>
      <w:marRight w:val="0"/>
      <w:marTop w:val="0"/>
      <w:marBottom w:val="0"/>
      <w:divBdr>
        <w:top w:val="none" w:sz="0" w:space="0" w:color="auto"/>
        <w:left w:val="none" w:sz="0" w:space="0" w:color="auto"/>
        <w:bottom w:val="none" w:sz="0" w:space="0" w:color="auto"/>
        <w:right w:val="none" w:sz="0" w:space="0" w:color="auto"/>
      </w:divBdr>
    </w:div>
    <w:div w:id="1734041857">
      <w:bodyDiv w:val="1"/>
      <w:marLeft w:val="0"/>
      <w:marRight w:val="0"/>
      <w:marTop w:val="0"/>
      <w:marBottom w:val="0"/>
      <w:divBdr>
        <w:top w:val="none" w:sz="0" w:space="0" w:color="auto"/>
        <w:left w:val="none" w:sz="0" w:space="0" w:color="auto"/>
        <w:bottom w:val="none" w:sz="0" w:space="0" w:color="auto"/>
        <w:right w:val="none" w:sz="0" w:space="0" w:color="auto"/>
      </w:divBdr>
    </w:div>
    <w:div w:id="1787502565">
      <w:bodyDiv w:val="1"/>
      <w:marLeft w:val="0"/>
      <w:marRight w:val="0"/>
      <w:marTop w:val="0"/>
      <w:marBottom w:val="0"/>
      <w:divBdr>
        <w:top w:val="none" w:sz="0" w:space="0" w:color="auto"/>
        <w:left w:val="none" w:sz="0" w:space="0" w:color="auto"/>
        <w:bottom w:val="none" w:sz="0" w:space="0" w:color="auto"/>
        <w:right w:val="none" w:sz="0" w:space="0" w:color="auto"/>
      </w:divBdr>
    </w:div>
    <w:div w:id="1798989933">
      <w:bodyDiv w:val="1"/>
      <w:marLeft w:val="0"/>
      <w:marRight w:val="0"/>
      <w:marTop w:val="0"/>
      <w:marBottom w:val="0"/>
      <w:divBdr>
        <w:top w:val="none" w:sz="0" w:space="0" w:color="auto"/>
        <w:left w:val="none" w:sz="0" w:space="0" w:color="auto"/>
        <w:bottom w:val="none" w:sz="0" w:space="0" w:color="auto"/>
        <w:right w:val="none" w:sz="0" w:space="0" w:color="auto"/>
      </w:divBdr>
    </w:div>
    <w:div w:id="1805200527">
      <w:bodyDiv w:val="1"/>
      <w:marLeft w:val="0"/>
      <w:marRight w:val="0"/>
      <w:marTop w:val="0"/>
      <w:marBottom w:val="0"/>
      <w:divBdr>
        <w:top w:val="none" w:sz="0" w:space="0" w:color="auto"/>
        <w:left w:val="none" w:sz="0" w:space="0" w:color="auto"/>
        <w:bottom w:val="none" w:sz="0" w:space="0" w:color="auto"/>
        <w:right w:val="none" w:sz="0" w:space="0" w:color="auto"/>
      </w:divBdr>
    </w:div>
    <w:div w:id="1814054177">
      <w:bodyDiv w:val="1"/>
      <w:marLeft w:val="0"/>
      <w:marRight w:val="0"/>
      <w:marTop w:val="0"/>
      <w:marBottom w:val="0"/>
      <w:divBdr>
        <w:top w:val="none" w:sz="0" w:space="0" w:color="auto"/>
        <w:left w:val="none" w:sz="0" w:space="0" w:color="auto"/>
        <w:bottom w:val="none" w:sz="0" w:space="0" w:color="auto"/>
        <w:right w:val="none" w:sz="0" w:space="0" w:color="auto"/>
      </w:divBdr>
    </w:div>
    <w:div w:id="1830976114">
      <w:bodyDiv w:val="1"/>
      <w:marLeft w:val="0"/>
      <w:marRight w:val="0"/>
      <w:marTop w:val="0"/>
      <w:marBottom w:val="0"/>
      <w:divBdr>
        <w:top w:val="none" w:sz="0" w:space="0" w:color="auto"/>
        <w:left w:val="none" w:sz="0" w:space="0" w:color="auto"/>
        <w:bottom w:val="none" w:sz="0" w:space="0" w:color="auto"/>
        <w:right w:val="none" w:sz="0" w:space="0" w:color="auto"/>
      </w:divBdr>
    </w:div>
    <w:div w:id="1886596175">
      <w:bodyDiv w:val="1"/>
      <w:marLeft w:val="0"/>
      <w:marRight w:val="0"/>
      <w:marTop w:val="0"/>
      <w:marBottom w:val="0"/>
      <w:divBdr>
        <w:top w:val="none" w:sz="0" w:space="0" w:color="auto"/>
        <w:left w:val="none" w:sz="0" w:space="0" w:color="auto"/>
        <w:bottom w:val="none" w:sz="0" w:space="0" w:color="auto"/>
        <w:right w:val="none" w:sz="0" w:space="0" w:color="auto"/>
      </w:divBdr>
    </w:div>
    <w:div w:id="1891114013">
      <w:bodyDiv w:val="1"/>
      <w:marLeft w:val="0"/>
      <w:marRight w:val="0"/>
      <w:marTop w:val="0"/>
      <w:marBottom w:val="0"/>
      <w:divBdr>
        <w:top w:val="none" w:sz="0" w:space="0" w:color="auto"/>
        <w:left w:val="none" w:sz="0" w:space="0" w:color="auto"/>
        <w:bottom w:val="none" w:sz="0" w:space="0" w:color="auto"/>
        <w:right w:val="none" w:sz="0" w:space="0" w:color="auto"/>
      </w:divBdr>
    </w:div>
    <w:div w:id="1897546485">
      <w:bodyDiv w:val="1"/>
      <w:marLeft w:val="0"/>
      <w:marRight w:val="0"/>
      <w:marTop w:val="0"/>
      <w:marBottom w:val="0"/>
      <w:divBdr>
        <w:top w:val="none" w:sz="0" w:space="0" w:color="auto"/>
        <w:left w:val="none" w:sz="0" w:space="0" w:color="auto"/>
        <w:bottom w:val="none" w:sz="0" w:space="0" w:color="auto"/>
        <w:right w:val="none" w:sz="0" w:space="0" w:color="auto"/>
      </w:divBdr>
    </w:div>
    <w:div w:id="1927225668">
      <w:bodyDiv w:val="1"/>
      <w:marLeft w:val="0"/>
      <w:marRight w:val="0"/>
      <w:marTop w:val="0"/>
      <w:marBottom w:val="0"/>
      <w:divBdr>
        <w:top w:val="none" w:sz="0" w:space="0" w:color="auto"/>
        <w:left w:val="none" w:sz="0" w:space="0" w:color="auto"/>
        <w:bottom w:val="none" w:sz="0" w:space="0" w:color="auto"/>
        <w:right w:val="none" w:sz="0" w:space="0" w:color="auto"/>
      </w:divBdr>
    </w:div>
    <w:div w:id="1929654043">
      <w:bodyDiv w:val="1"/>
      <w:marLeft w:val="0"/>
      <w:marRight w:val="0"/>
      <w:marTop w:val="0"/>
      <w:marBottom w:val="0"/>
      <w:divBdr>
        <w:top w:val="none" w:sz="0" w:space="0" w:color="auto"/>
        <w:left w:val="none" w:sz="0" w:space="0" w:color="auto"/>
        <w:bottom w:val="none" w:sz="0" w:space="0" w:color="auto"/>
        <w:right w:val="none" w:sz="0" w:space="0" w:color="auto"/>
      </w:divBdr>
    </w:div>
    <w:div w:id="1963614592">
      <w:bodyDiv w:val="1"/>
      <w:marLeft w:val="0"/>
      <w:marRight w:val="0"/>
      <w:marTop w:val="0"/>
      <w:marBottom w:val="0"/>
      <w:divBdr>
        <w:top w:val="none" w:sz="0" w:space="0" w:color="auto"/>
        <w:left w:val="none" w:sz="0" w:space="0" w:color="auto"/>
        <w:bottom w:val="none" w:sz="0" w:space="0" w:color="auto"/>
        <w:right w:val="none" w:sz="0" w:space="0" w:color="auto"/>
      </w:divBdr>
    </w:div>
    <w:div w:id="2060126629">
      <w:bodyDiv w:val="1"/>
      <w:marLeft w:val="0"/>
      <w:marRight w:val="0"/>
      <w:marTop w:val="0"/>
      <w:marBottom w:val="0"/>
      <w:divBdr>
        <w:top w:val="none" w:sz="0" w:space="0" w:color="auto"/>
        <w:left w:val="none" w:sz="0" w:space="0" w:color="auto"/>
        <w:bottom w:val="none" w:sz="0" w:space="0" w:color="auto"/>
        <w:right w:val="none" w:sz="0" w:space="0" w:color="auto"/>
      </w:divBdr>
      <w:divsChild>
        <w:div w:id="474377013">
          <w:marLeft w:val="0"/>
          <w:marRight w:val="0"/>
          <w:marTop w:val="0"/>
          <w:marBottom w:val="0"/>
          <w:divBdr>
            <w:top w:val="none" w:sz="0" w:space="0" w:color="auto"/>
            <w:left w:val="none" w:sz="0" w:space="0" w:color="auto"/>
            <w:bottom w:val="none" w:sz="0" w:space="0" w:color="auto"/>
            <w:right w:val="none" w:sz="0" w:space="0" w:color="auto"/>
          </w:divBdr>
        </w:div>
      </w:divsChild>
    </w:div>
    <w:div w:id="2071414972">
      <w:bodyDiv w:val="1"/>
      <w:marLeft w:val="0"/>
      <w:marRight w:val="0"/>
      <w:marTop w:val="0"/>
      <w:marBottom w:val="0"/>
      <w:divBdr>
        <w:top w:val="none" w:sz="0" w:space="0" w:color="auto"/>
        <w:left w:val="none" w:sz="0" w:space="0" w:color="auto"/>
        <w:bottom w:val="none" w:sz="0" w:space="0" w:color="auto"/>
        <w:right w:val="none" w:sz="0" w:space="0" w:color="auto"/>
      </w:divBdr>
    </w:div>
    <w:div w:id="2077387366">
      <w:bodyDiv w:val="1"/>
      <w:marLeft w:val="0"/>
      <w:marRight w:val="0"/>
      <w:marTop w:val="0"/>
      <w:marBottom w:val="0"/>
      <w:divBdr>
        <w:top w:val="none" w:sz="0" w:space="0" w:color="auto"/>
        <w:left w:val="none" w:sz="0" w:space="0" w:color="auto"/>
        <w:bottom w:val="none" w:sz="0" w:space="0" w:color="auto"/>
        <w:right w:val="none" w:sz="0" w:space="0" w:color="auto"/>
      </w:divBdr>
    </w:div>
    <w:div w:id="2082213173">
      <w:bodyDiv w:val="1"/>
      <w:marLeft w:val="0"/>
      <w:marRight w:val="0"/>
      <w:marTop w:val="0"/>
      <w:marBottom w:val="0"/>
      <w:divBdr>
        <w:top w:val="none" w:sz="0" w:space="0" w:color="auto"/>
        <w:left w:val="none" w:sz="0" w:space="0" w:color="auto"/>
        <w:bottom w:val="none" w:sz="0" w:space="0" w:color="auto"/>
        <w:right w:val="none" w:sz="0" w:space="0" w:color="auto"/>
      </w:divBdr>
    </w:div>
    <w:div w:id="2137984121">
      <w:bodyDiv w:val="1"/>
      <w:marLeft w:val="0"/>
      <w:marRight w:val="0"/>
      <w:marTop w:val="0"/>
      <w:marBottom w:val="0"/>
      <w:divBdr>
        <w:top w:val="none" w:sz="0" w:space="0" w:color="auto"/>
        <w:left w:val="none" w:sz="0" w:space="0" w:color="auto"/>
        <w:bottom w:val="none" w:sz="0" w:space="0" w:color="auto"/>
        <w:right w:val="none" w:sz="0" w:space="0" w:color="auto"/>
      </w:divBdr>
    </w:div>
    <w:div w:id="214021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diagramQuickStyle" Target="diagrams/quickStyle1.xml"/><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image" Target="media/image1.png"/><Relationship Id="rId14" Type="http://schemas.openxmlformats.org/officeDocument/2006/relationships/diagramData" Target="diagrams/data2.xml"/><Relationship Id="rId15" Type="http://schemas.openxmlformats.org/officeDocument/2006/relationships/diagramLayout" Target="diagrams/layout2.xml"/><Relationship Id="rId16" Type="http://schemas.openxmlformats.org/officeDocument/2006/relationships/diagramQuickStyle" Target="diagrams/quickStyle2.xml"/><Relationship Id="rId17" Type="http://schemas.openxmlformats.org/officeDocument/2006/relationships/diagramColors" Target="diagrams/colors2.xml"/><Relationship Id="rId18" Type="http://schemas.microsoft.com/office/2007/relationships/diagramDrawing" Target="diagrams/drawing2.xml"/><Relationship Id="rId19" Type="http://schemas.openxmlformats.org/officeDocument/2006/relationships/diagramData" Target="diagrams/data3.xml"/><Relationship Id="rId60" Type="http://schemas.openxmlformats.org/officeDocument/2006/relationships/hyperlink" Target="https://digital.nhs.uk/data-and-information/publications/statistical/national-diabetes-audit" TargetMode="External"/><Relationship Id="rId61" Type="http://schemas.openxmlformats.org/officeDocument/2006/relationships/hyperlink" Target="https://doi.org/10.1136/bmj.e2333" TargetMode="External"/><Relationship Id="rId62" Type="http://schemas.openxmlformats.org/officeDocument/2006/relationships/hyperlink" Target="https://www.gloslmc.com/downloads/BMA%20Updates/BMA-update-to-the-GP-contract-agreement-2020-2024.pdf" TargetMode="External"/><Relationship Id="rId63" Type="http://schemas.openxmlformats.org/officeDocument/2006/relationships/hyperlink" Target="https://doi.org/10.1002/14651858.cd006424.pub2" TargetMode="External"/><Relationship Id="rId64" Type="http://schemas.openxmlformats.org/officeDocument/2006/relationships/hyperlink" Target="https://doi.org/10.1111/j.1464-5491.2012.03701.x" TargetMode="External"/><Relationship Id="rId65" Type="http://schemas.openxmlformats.org/officeDocument/2006/relationships/hyperlink" Target="https://dx.doi.org/10.1111/j.1464-5491.2012.03669.x" TargetMode="External"/><Relationship Id="rId66" Type="http://schemas.openxmlformats.org/officeDocument/2006/relationships/hyperlink" Target="https://doi.org/10.1111/dme.12780" TargetMode="External"/><Relationship Id="rId67" Type="http://schemas.openxmlformats.org/officeDocument/2006/relationships/hyperlink" Target="https://doi.org/10.1177/0193945914521696" TargetMode="External"/><Relationship Id="rId68" Type="http://schemas.openxmlformats.org/officeDocument/2006/relationships/hyperlink" Target="https://doi.org/10.2337/dc12-1801" TargetMode="External"/><Relationship Id="rId69" Type="http://schemas.openxmlformats.org/officeDocument/2006/relationships/hyperlink" Target="https://gateway.euro.who.int/en/themes/health-literacy/" TargetMode="External"/><Relationship Id="rId120" Type="http://schemas.openxmlformats.org/officeDocument/2006/relationships/hyperlink" Target="https://dx.doi.org/10.1038/ejcn.2014.243" TargetMode="External"/><Relationship Id="rId121" Type="http://schemas.openxmlformats.org/officeDocument/2006/relationships/hyperlink" Target="https://assets.publishing.service.gov.uk/government/uploads/system/uploads/attachment_data/file/860659/Draft_diabetes_report.pdf" TargetMode="External"/><Relationship Id="rId122" Type="http://schemas.openxmlformats.org/officeDocument/2006/relationships/hyperlink" Target="https://dx.doi.org/10.1111/dme.13862" TargetMode="External"/><Relationship Id="rId123" Type="http://schemas.openxmlformats.org/officeDocument/2006/relationships/hyperlink" Target="https://dx.doi.org/10.1002/14651858.CD003817.pub3" TargetMode="External"/><Relationship Id="rId124" Type="http://schemas.openxmlformats.org/officeDocument/2006/relationships/hyperlink" Target="https://dx.doi.org/10.1001/jama.286.10.1218" TargetMode="External"/><Relationship Id="rId125" Type="http://schemas.openxmlformats.org/officeDocument/2006/relationships/hyperlink" Target="https://doi.org/10.2337/dc16-1728" TargetMode="External"/><Relationship Id="rId126" Type="http://schemas.openxmlformats.org/officeDocument/2006/relationships/hyperlink" Target="https://dx.doi.org/10.1002/14651858.cd005270" TargetMode="External"/><Relationship Id="rId127" Type="http://schemas.openxmlformats.org/officeDocument/2006/relationships/hyperlink" Target="https://dx.doi.org/10.1111/dme.13005" TargetMode="External"/><Relationship Id="rId128" Type="http://schemas.openxmlformats.org/officeDocument/2006/relationships/hyperlink" Target="https://www.nice.org.uk/guidance/cg189/chapter/1-Recommendations" TargetMode="External"/><Relationship Id="rId129" Type="http://schemas.openxmlformats.org/officeDocument/2006/relationships/hyperlink" Target="https://www.diabetes.org.uk/resources-s3/2017-09/Care-homes-0110_0.pdf" TargetMode="External"/><Relationship Id="rId40" Type="http://schemas.openxmlformats.org/officeDocument/2006/relationships/hyperlink" Target="http://www.yhscn.nhs.uk/media/PDFs/cvd/Diabetes/Links%20and%20resources/Super%20Six%20Model%20of%20Care.pdf" TargetMode="External"/><Relationship Id="rId41" Type="http://schemas.openxmlformats.org/officeDocument/2006/relationships/hyperlink" Target="https://www.rcgp.org.uk/-/media/Files/CIRC/GPwSI/RCGP-framework-to-support-the-governance-of-GPwERs-2018.ashx?la=en" TargetMode="External"/><Relationship Id="rId42" Type="http://schemas.openxmlformats.org/officeDocument/2006/relationships/hyperlink" Target="https://www.bma.org.uk/media/2144/bma-pcn-handbook-march-2020.pdf" TargetMode="External"/><Relationship Id="rId90" Type="http://schemas.openxmlformats.org/officeDocument/2006/relationships/hyperlink" Target="https://dx.doi.org/10.1016/S0165-0327(12)70004-6" TargetMode="External"/><Relationship Id="rId91" Type="http://schemas.openxmlformats.org/officeDocument/2006/relationships/hyperlink" Target="https://dx.doi.org/10.1111/dme.12860" TargetMode="External"/><Relationship Id="rId92" Type="http://schemas.openxmlformats.org/officeDocument/2006/relationships/hyperlink" Target="https://dx.doi.org/10.1111/dme.12861" TargetMode="External"/><Relationship Id="rId93" Type="http://schemas.openxmlformats.org/officeDocument/2006/relationships/hyperlink" Target="https://www.kingsfund.org.uk/blog/2019/07/primary-care-networks-mental-health" TargetMode="External"/><Relationship Id="rId94" Type="http://schemas.openxmlformats.org/officeDocument/2006/relationships/hyperlink" Target="https://www.england.nhs.uk/wp-content/uploads/2016/02/Mental-Health-Taskforce-FYFV-final.pdf" TargetMode="External"/><Relationship Id="rId95" Type="http://schemas.openxmlformats.org/officeDocument/2006/relationships/hyperlink" Target="https://digital.nhs.uk/data-and-information/publications/statistical/psychological-therapies-report-on-the-use-of-iaptservices/september-2018-final-including-reports-on-the-iapt-pilots-and-quarter-2-2018-19" TargetMode="External"/><Relationship Id="rId96" Type="http://schemas.openxmlformats.org/officeDocument/2006/relationships/hyperlink" Target="https://www.england.nhs.uk/learning-disabilities/improving-health/stomp/" TargetMode="External"/><Relationship Id="rId101" Type="http://schemas.openxmlformats.org/officeDocument/2006/relationships/hyperlink" Target="https://www.diabetesonthenet.com/course/the-six-steps-to-insulin-safety/details" TargetMode="External"/><Relationship Id="rId102" Type="http://schemas.openxmlformats.org/officeDocument/2006/relationships/hyperlink" Target="https://www.nhsbsa.nhs.uk/sites/default/files/2019-08/Medication%20Safety%20-%20Indicators%20Specification%20%28Aug19%29.pdf" TargetMode="External"/><Relationship Id="rId103" Type="http://schemas.openxmlformats.org/officeDocument/2006/relationships/hyperlink" Target="https://www.england.nhs.uk/wp-content/uploads/2018/06/language-matters.pdf" TargetMode="External"/><Relationship Id="rId104" Type="http://schemas.openxmlformats.org/officeDocument/2006/relationships/hyperlink" Target="https://dx.doi.org/10.1186/1477-7525-5-57" TargetMode="External"/><Relationship Id="rId105" Type="http://schemas.openxmlformats.org/officeDocument/2006/relationships/hyperlink" Target="https://digital.nhs.uk/data-and-information/clinical-audits-and-registries/national-diabetes-foot-care-audit" TargetMode="External"/><Relationship Id="rId106" Type="http://schemas.openxmlformats.org/officeDocument/2006/relationships/hyperlink" Target="https://digital.nhs.uk/data-and-information/clinical-audits-and-registries/national-pregnancy-in-diabetes-audit" TargetMode="External"/><Relationship Id="rId107" Type="http://schemas.openxmlformats.org/officeDocument/2006/relationships/hyperlink" Target="https://doi.org/10.1016/S0140-6736(16)31893-1" TargetMode="External"/><Relationship Id="rId108" Type="http://schemas.openxmlformats.org/officeDocument/2006/relationships/hyperlink" Target="https://diabetes-resources-production.s3-eu-west-1.amazonaws.com/diabetes-storage/migration/pdf/Informal%2520and%2520flexible%2520approaches%2520to%2520diabetes%2520education_Kings%2520Fund%2520report%2520%28web%29.pdf" TargetMode="External"/><Relationship Id="rId109" Type="http://schemas.openxmlformats.org/officeDocument/2006/relationships/hyperlink" Target="https://doi.org/10.1002/pdi.2112" TargetMode="External"/><Relationship Id="rId97" Type="http://schemas.openxmlformats.org/officeDocument/2006/relationships/hyperlink" Target="https://www.diabetes.org.uk/resources-s3/2018-02/Diabetes%20UK%20-%20How%20to%20make%20reasonable%20adjustments%20to%20diabetes%20care%20for%20adults%20with%20a%20learning%20disability.pdf" TargetMode="External"/><Relationship Id="rId98" Type="http://schemas.openxmlformats.org/officeDocument/2006/relationships/hyperlink" Target="https://www.kingsfund.org.uk/publications/what-are-health-inequalities%20accessed%2010/5/2020" TargetMode="External"/><Relationship Id="rId99" Type="http://schemas.openxmlformats.org/officeDocument/2006/relationships/hyperlink" Target="https://dx.doi.org/10.1002/14651858.CD006424.pub3" TargetMode="External"/><Relationship Id="rId43" Type="http://schemas.openxmlformats.org/officeDocument/2006/relationships/hyperlink" Target="https://www.bda.uk.com/about-dietetics/what-is-dietitian.html" TargetMode="External"/><Relationship Id="rId44" Type="http://schemas.openxmlformats.org/officeDocument/2006/relationships/hyperlink" Target="https://www.hqip.org.uk/wp-content/uploads/2019/05/National-Diabetes-Foot-Care-Audit-fourth-annual-report-FINAL.pdf" TargetMode="External"/><Relationship Id="rId45" Type="http://schemas.openxmlformats.org/officeDocument/2006/relationships/hyperlink" Target="https://www.nice.org.uk/guidance/ng5/chapter/Introduction%20accessed%2007/3/2020" TargetMode="External"/><Relationship Id="rId46" Type="http://schemas.openxmlformats.org/officeDocument/2006/relationships/hyperlink" Target="https://www.qni.org.uk/explore-qni/policy-campaigns/right-nurse-right-skills-campaign/" TargetMode="External"/><Relationship Id="rId47" Type="http://schemas.openxmlformats.org/officeDocument/2006/relationships/hyperlink" Target="https://doi.org/10.1136/bmj.l1285" TargetMode="External"/><Relationship Id="rId48" Type="http://schemas.openxmlformats.org/officeDocument/2006/relationships/hyperlink" Target="https://www.england.nhs.uk/publication/social-prescribing-and-community-based-support-summary-guide/" TargetMode="External"/><Relationship Id="rId49" Type="http://schemas.openxmlformats.org/officeDocument/2006/relationships/hyperlink" Target="https://elementalsoftware.co/maassarani-group-practice-care-merseyside-social-prescribing-case-study/" TargetMode="External"/><Relationship Id="rId100" Type="http://schemas.openxmlformats.org/officeDocument/2006/relationships/hyperlink" Target="https://doi.org/10.1093/ije/dyd175" TargetMode="External"/><Relationship Id="rId20" Type="http://schemas.openxmlformats.org/officeDocument/2006/relationships/diagramLayout" Target="diagrams/layout3.xml"/><Relationship Id="rId21" Type="http://schemas.openxmlformats.org/officeDocument/2006/relationships/diagramQuickStyle" Target="diagrams/quickStyle3.xml"/><Relationship Id="rId22" Type="http://schemas.openxmlformats.org/officeDocument/2006/relationships/diagramColors" Target="diagrams/colors3.xml"/><Relationship Id="rId70" Type="http://schemas.openxmlformats.org/officeDocument/2006/relationships/hyperlink" Target="https://digital.nhs.uk/about-nhs-digital/our-work/digital-inclusion" TargetMode="External"/><Relationship Id="rId71" Type="http://schemas.openxmlformats.org/officeDocument/2006/relationships/hyperlink" Target="https://doi.org/10.3399/bjgp15x685285" TargetMode="External"/><Relationship Id="rId72" Type="http://schemas.openxmlformats.org/officeDocument/2006/relationships/hyperlink" Target="https://www.england.nhs.uk/personalisedcare/supported-self-management/" TargetMode="External"/><Relationship Id="rId73" Type="http://schemas.openxmlformats.org/officeDocument/2006/relationships/hyperlink" Target="https://assets.publishing.service.gov.uk/government/uploads/system/uploads/attachment_data/file/460710/4b_Health_Literacy-Briefing.pdf" TargetMode="External"/><Relationship Id="rId74" Type="http://schemas.openxmlformats.org/officeDocument/2006/relationships/hyperlink" Target="https://doi.org/10.1001/jama.2014.10397" TargetMode="External"/><Relationship Id="rId75" Type="http://schemas.openxmlformats.org/officeDocument/2006/relationships/hyperlink" Target="https://doi.org/10.1038/s41415-019-0794-5" TargetMode="External"/><Relationship Id="rId76" Type="http://schemas.openxmlformats.org/officeDocument/2006/relationships/hyperlink" Target="https://www.ageuk.org.uk/globalassets/age-uk/documents/reports-and-publications/later_life_uk_factsheet.pdf?dtrk=true" TargetMode="External"/><Relationship Id="rId77" Type="http://schemas.openxmlformats.org/officeDocument/2006/relationships/hyperlink" Target="https://www.diabetes.org.uk/professionals/position-statements-reports/diagnosis-ongoing-management-monitoring/diabetes-care-for-older-people-resident-in-care-homes" TargetMode="External"/><Relationship Id="rId78" Type="http://schemas.openxmlformats.org/officeDocument/2006/relationships/hyperlink" Target="https://doi.org/10.1016/j.pcd.2018.12.005" TargetMode="External"/><Relationship Id="rId79" Type="http://schemas.openxmlformats.org/officeDocument/2006/relationships/hyperlink" Target="https://doi.org/10.2337/dc19-1380" TargetMode="External"/><Relationship Id="rId23" Type="http://schemas.microsoft.com/office/2007/relationships/diagramDrawing" Target="diagrams/drawing3.xml"/><Relationship Id="rId24" Type="http://schemas.openxmlformats.org/officeDocument/2006/relationships/diagramData" Target="diagrams/data4.xml"/><Relationship Id="rId25" Type="http://schemas.openxmlformats.org/officeDocument/2006/relationships/diagramLayout" Target="diagrams/layout4.xml"/><Relationship Id="rId26" Type="http://schemas.openxmlformats.org/officeDocument/2006/relationships/diagramQuickStyle" Target="diagrams/quickStyle4.xml"/><Relationship Id="rId27" Type="http://schemas.openxmlformats.org/officeDocument/2006/relationships/diagramColors" Target="diagrams/colors4.xml"/><Relationship Id="rId28" Type="http://schemas.microsoft.com/office/2007/relationships/diagramDrawing" Target="diagrams/drawing4.xml"/><Relationship Id="rId29" Type="http://schemas.openxmlformats.org/officeDocument/2006/relationships/diagramData" Target="diagrams/data5.xml"/><Relationship Id="rId130" Type="http://schemas.openxmlformats.org/officeDocument/2006/relationships/hyperlink" Target="https://www.diabetes.org.uk/resources-s3/2017-09/Diabetes%20care%20for%20older%20people%20resident%20in%20care%20homes%20%28June%202014%29_0.pdf" TargetMode="External"/><Relationship Id="rId131" Type="http://schemas.openxmlformats.org/officeDocument/2006/relationships/diagramData" Target="diagrams/data6.xml"/><Relationship Id="rId132" Type="http://schemas.openxmlformats.org/officeDocument/2006/relationships/diagramLayout" Target="diagrams/layout6.xml"/><Relationship Id="rId133" Type="http://schemas.openxmlformats.org/officeDocument/2006/relationships/diagramQuickStyle" Target="diagrams/quickStyle6.xml"/><Relationship Id="rId134" Type="http://schemas.openxmlformats.org/officeDocument/2006/relationships/diagramColors" Target="diagrams/colors6.xml"/><Relationship Id="rId135" Type="http://schemas.microsoft.com/office/2007/relationships/diagramDrawing" Target="diagrams/drawing6.xml"/><Relationship Id="rId136" Type="http://schemas.openxmlformats.org/officeDocument/2006/relationships/image" Target="media/image4.png"/><Relationship Id="rId137" Type="http://schemas.openxmlformats.org/officeDocument/2006/relationships/fontTable" Target="fontTable.xml"/><Relationship Id="rId13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diagramData" Target="diagrams/data1.xml"/><Relationship Id="rId9" Type="http://schemas.openxmlformats.org/officeDocument/2006/relationships/diagramLayout" Target="diagrams/layout1.xml"/><Relationship Id="rId50" Type="http://schemas.openxmlformats.org/officeDocument/2006/relationships/hyperlink" Target="https://digital.nhs.uk/data-and-information/publications/statistical/national-diabetes-audit/report-1-care-processes-and-treatment-targets-2017-18-full-report" TargetMode="External"/><Relationship Id="rId51" Type="http://schemas.openxmlformats.org/officeDocument/2006/relationships/hyperlink" Target="https://www.nice.org.uk/guidance/ng28" TargetMode="External"/><Relationship Id="rId52" Type="http://schemas.openxmlformats.org/officeDocument/2006/relationships/hyperlink" Target="https://doi.org/10.1111/j.1464-5491.2011.03371.x" TargetMode="External"/><Relationship Id="rId53" Type="http://schemas.openxmlformats.org/officeDocument/2006/relationships/image" Target="media/image3.emf"/><Relationship Id="rId54" Type="http://schemas.openxmlformats.org/officeDocument/2006/relationships/hyperlink" Target="https://doi.org/10.1136/bmj.39474.922025.be" TargetMode="External"/><Relationship Id="rId55" Type="http://schemas.openxmlformats.org/officeDocument/2006/relationships/hyperlink" Target="https://doi.org/10.1186/1472-6963-12-213" TargetMode="External"/><Relationship Id="rId56" Type="http://schemas.openxmlformats.org/officeDocument/2006/relationships/hyperlink" Target="https://doi.org/10.1136/bmj.c4093" TargetMode="External"/><Relationship Id="rId57" Type="http://schemas.openxmlformats.org/officeDocument/2006/relationships/hyperlink" Target="https://doi.org/10.2337/dc09-0363" TargetMode="External"/><Relationship Id="rId58" Type="http://schemas.openxmlformats.org/officeDocument/2006/relationships/hyperlink" Target="https://www.nice.org.uk/guidance/qs6" TargetMode="External"/><Relationship Id="rId59" Type="http://schemas.openxmlformats.org/officeDocument/2006/relationships/hyperlink" Target="https://doi.org/10.1136/postgradmedj-2014-132865" TargetMode="External"/><Relationship Id="rId110" Type="http://schemas.openxmlformats.org/officeDocument/2006/relationships/hyperlink" Target="https://www.desmond-project.org.uk/portfolio/desmond-cultural-adaptation/" TargetMode="External"/><Relationship Id="rId111" Type="http://schemas.openxmlformats.org/officeDocument/2006/relationships/hyperlink" Target="https://www.diabetes.org.uk/diabetes-the-basics/information-in-different-languages" TargetMode="External"/><Relationship Id="rId112" Type="http://schemas.openxmlformats.org/officeDocument/2006/relationships/hyperlink" Target="http://www.apneesehat.net/" TargetMode="External"/><Relationship Id="rId113" Type="http://schemas.openxmlformats.org/officeDocument/2006/relationships/hyperlink" Target="http://www.sahf.org.uk" TargetMode="External"/><Relationship Id="rId114" Type="http://schemas.openxmlformats.org/officeDocument/2006/relationships/hyperlink" Target="https://dx.doi.org/10.1016/j.jand.2015.02.031" TargetMode="External"/><Relationship Id="rId115" Type="http://schemas.openxmlformats.org/officeDocument/2006/relationships/hyperlink" Target="https://dx.doi.org/10.1002/oby.20662" TargetMode="External"/><Relationship Id="rId116" Type="http://schemas.openxmlformats.org/officeDocument/2006/relationships/hyperlink" Target="https://dx.doi.org/10.1016/S0140-6736(11)60442-X" TargetMode="External"/><Relationship Id="rId117" Type="http://schemas.openxmlformats.org/officeDocument/2006/relationships/hyperlink" Target="https://dx.doi.org/10.1111/dom.12430" TargetMode="External"/><Relationship Id="rId118" Type="http://schemas.openxmlformats.org/officeDocument/2006/relationships/hyperlink" Target="https://dx.doi.org/10.3945/ajcn.112.042457" TargetMode="External"/><Relationship Id="rId119" Type="http://schemas.openxmlformats.org/officeDocument/2006/relationships/hyperlink" Target="https://dx.doi.org/10.2337/dc13-2899" TargetMode="External"/><Relationship Id="rId30" Type="http://schemas.openxmlformats.org/officeDocument/2006/relationships/diagramLayout" Target="diagrams/layout5.xml"/><Relationship Id="rId31" Type="http://schemas.openxmlformats.org/officeDocument/2006/relationships/diagramQuickStyle" Target="diagrams/quickStyle5.xml"/><Relationship Id="rId32" Type="http://schemas.openxmlformats.org/officeDocument/2006/relationships/diagramColors" Target="diagrams/colors5.xml"/><Relationship Id="rId33" Type="http://schemas.microsoft.com/office/2007/relationships/diagramDrawing" Target="diagrams/drawing5.xml"/><Relationship Id="rId34" Type="http://schemas.openxmlformats.org/officeDocument/2006/relationships/image" Target="media/image2.png"/><Relationship Id="rId35" Type="http://schemas.openxmlformats.org/officeDocument/2006/relationships/hyperlink" Target="https://dx.doi.org/10.2139/ssrn.3605225" TargetMode="External"/><Relationship Id="rId36" Type="http://schemas.openxmlformats.org/officeDocument/2006/relationships/hyperlink" Target="https://www.longtermplan.nhs.uk/" TargetMode="External"/><Relationship Id="rId37" Type="http://schemas.openxmlformats.org/officeDocument/2006/relationships/hyperlink" Target="https://www.diabetes.org.uk/resources-s3/2019-02/1362B_Facts%20and%20stats%20Update%20Jan%202019_LOW%20RES_EXTERNAL.pdf" TargetMode="External"/><Relationship Id="rId38" Type="http://schemas.openxmlformats.org/officeDocument/2006/relationships/hyperlink" Target="https://www.kingsfund.org.uk/publications/shared-responsibility-health" TargetMode="External"/><Relationship Id="rId39" Type="http://schemas.openxmlformats.org/officeDocument/2006/relationships/hyperlink" Target="https://www.rcplondon.ac.uk/projects/outputs/future-hospital-commission%20accessed%207/3/2020" TargetMode="External"/><Relationship Id="rId80" Type="http://schemas.openxmlformats.org/officeDocument/2006/relationships/hyperlink" Target="https://www.diabetes.org.uk/resources-s3/2017-10/How%20to%20Commission%20%20Delvier%20Cost%20Effective%20Diabetes%20Care%20-%20Report%20from%206th%20July%202017.pdf?_ga=2.30068671.1821892604.1507484918-94916137.1493891358" TargetMode="External"/><Relationship Id="rId81" Type="http://schemas.openxmlformats.org/officeDocument/2006/relationships/hyperlink" Target="https://doi.org/10.1016/s0140-6736(17)33102-1" TargetMode="External"/><Relationship Id="rId82" Type="http://schemas.openxmlformats.org/officeDocument/2006/relationships/hyperlink" Target="https://doi.org/10.1016/s2213-8587(19)30068-3" TargetMode="External"/><Relationship Id="rId83" Type="http://schemas.openxmlformats.org/officeDocument/2006/relationships/hyperlink" Target="https://www.diabetes.org.uk/resources-s3/2017-12/1302_Remission%20Position%20Statement_v1_92kb.pdf" TargetMode="External"/><Relationship Id="rId84" Type="http://schemas.openxmlformats.org/officeDocument/2006/relationships/hyperlink" Target="https://doi.org/10.1007/s13300-018-0373-9" TargetMode="External"/><Relationship Id="rId85" Type="http://schemas.openxmlformats.org/officeDocument/2006/relationships/hyperlink" Target="https://doi.org/10.2196/diabetes.9333" TargetMode="External"/><Relationship Id="rId86" Type="http://schemas.openxmlformats.org/officeDocument/2006/relationships/hyperlink" Target="https://www.england.nhs.uk/wp-content/uploads/2019/05/gms-contract-qof-guidance-april-2019.pdf" TargetMode="External"/><Relationship Id="rId87" Type="http://schemas.openxmlformats.org/officeDocument/2006/relationships/hyperlink" Target="https://dx.doi.org/10.1007/s13300-017-0231-1" TargetMode="External"/><Relationship Id="rId88" Type="http://schemas.openxmlformats.org/officeDocument/2006/relationships/hyperlink" Target="https://dx.doi.org/10.1080/20573316.2016.1202497" TargetMode="External"/><Relationship Id="rId89" Type="http://schemas.openxmlformats.org/officeDocument/2006/relationships/hyperlink" Target="https://www.diabetes.org.uk/professionals/resources/shared-practice/psychological-care/emotional-health-professionals-guide"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1430520-EF3E-4014-845C-E2C15782023C}" type="doc">
      <dgm:prSet loTypeId="urn:microsoft.com/office/officeart/2005/8/layout/venn2" loCatId="relationship" qsTypeId="urn:microsoft.com/office/officeart/2005/8/quickstyle/simple1" qsCatId="simple" csTypeId="urn:microsoft.com/office/officeart/2005/8/colors/colorful5" csCatId="colorful" phldr="1"/>
      <dgm:spPr/>
    </dgm:pt>
    <dgm:pt modelId="{D8A20CC3-727C-4917-8EEE-68299A6E055D}">
      <dgm:prSet phldrT="[Text]"/>
      <dgm:spPr/>
      <dgm:t>
        <a:bodyPr/>
        <a:lstStyle/>
        <a:p>
          <a:r>
            <a:rPr lang="en-GB"/>
            <a:t>Hospital</a:t>
          </a:r>
        </a:p>
      </dgm:t>
    </dgm:pt>
    <dgm:pt modelId="{E211DAA1-2178-478F-AB93-30816FBC94B1}" type="parTrans" cxnId="{D5CA7FA1-864F-42BB-B0BA-B86CF49F5FF8}">
      <dgm:prSet/>
      <dgm:spPr/>
      <dgm:t>
        <a:bodyPr/>
        <a:lstStyle/>
        <a:p>
          <a:endParaRPr lang="en-GB"/>
        </a:p>
      </dgm:t>
    </dgm:pt>
    <dgm:pt modelId="{54869268-67BB-441F-9A12-0041F8F3106A}" type="sibTrans" cxnId="{D5CA7FA1-864F-42BB-B0BA-B86CF49F5FF8}">
      <dgm:prSet/>
      <dgm:spPr/>
      <dgm:t>
        <a:bodyPr/>
        <a:lstStyle/>
        <a:p>
          <a:endParaRPr lang="en-GB"/>
        </a:p>
      </dgm:t>
    </dgm:pt>
    <dgm:pt modelId="{485CCE9C-F056-4CD2-A7A0-7936F2B800DC}">
      <dgm:prSet phldrT="[Text]"/>
      <dgm:spPr/>
      <dgm:t>
        <a:bodyPr/>
        <a:lstStyle/>
        <a:p>
          <a:r>
            <a:rPr lang="en-GB"/>
            <a:t>Community/ IPC</a:t>
          </a:r>
        </a:p>
      </dgm:t>
    </dgm:pt>
    <dgm:pt modelId="{814208AF-81AC-4B71-BC54-BF23E85CBF2E}" type="parTrans" cxnId="{758E5028-59EE-4CBE-A715-2D0A7F6E56C8}">
      <dgm:prSet/>
      <dgm:spPr/>
      <dgm:t>
        <a:bodyPr/>
        <a:lstStyle/>
        <a:p>
          <a:endParaRPr lang="en-GB"/>
        </a:p>
      </dgm:t>
    </dgm:pt>
    <dgm:pt modelId="{91802586-A96F-4FA7-8EDB-0B77CF0DA3B3}" type="sibTrans" cxnId="{758E5028-59EE-4CBE-A715-2D0A7F6E56C8}">
      <dgm:prSet/>
      <dgm:spPr/>
      <dgm:t>
        <a:bodyPr/>
        <a:lstStyle/>
        <a:p>
          <a:endParaRPr lang="en-GB"/>
        </a:p>
      </dgm:t>
    </dgm:pt>
    <dgm:pt modelId="{2B5ACF2E-8935-4EB8-BF59-81FC0D21AC5B}">
      <dgm:prSet phldrT="[Text]"/>
      <dgm:spPr/>
      <dgm:t>
        <a:bodyPr/>
        <a:lstStyle/>
        <a:p>
          <a:r>
            <a:rPr lang="en-GB"/>
            <a:t>Primary Care Network</a:t>
          </a:r>
        </a:p>
      </dgm:t>
    </dgm:pt>
    <dgm:pt modelId="{A3DF28BD-15F6-4DC0-A84C-E43617F3BB1F}" type="parTrans" cxnId="{6BA5D6AD-0C76-4EF8-90D1-980261EF0E4E}">
      <dgm:prSet/>
      <dgm:spPr/>
      <dgm:t>
        <a:bodyPr/>
        <a:lstStyle/>
        <a:p>
          <a:endParaRPr lang="en-GB"/>
        </a:p>
      </dgm:t>
    </dgm:pt>
    <dgm:pt modelId="{0FE9C359-7B00-4176-8F8D-0921AF8B9B84}" type="sibTrans" cxnId="{6BA5D6AD-0C76-4EF8-90D1-980261EF0E4E}">
      <dgm:prSet/>
      <dgm:spPr/>
      <dgm:t>
        <a:bodyPr/>
        <a:lstStyle/>
        <a:p>
          <a:endParaRPr lang="en-GB"/>
        </a:p>
      </dgm:t>
    </dgm:pt>
    <dgm:pt modelId="{61B8F911-52D3-49A5-AAFB-8EFC92E3EB8C}">
      <dgm:prSet phldrT="[Text]"/>
      <dgm:spPr/>
      <dgm:t>
        <a:bodyPr/>
        <a:lstStyle/>
        <a:p>
          <a:r>
            <a:rPr lang="en-GB"/>
            <a:t>Practice</a:t>
          </a:r>
        </a:p>
      </dgm:t>
    </dgm:pt>
    <dgm:pt modelId="{D2BF0497-3E26-4E4E-95B5-D17F0CE12B40}" type="parTrans" cxnId="{45BBDF2B-A41F-420E-BFBC-2558E6726FC3}">
      <dgm:prSet/>
      <dgm:spPr/>
      <dgm:t>
        <a:bodyPr/>
        <a:lstStyle/>
        <a:p>
          <a:endParaRPr lang="en-GB"/>
        </a:p>
      </dgm:t>
    </dgm:pt>
    <dgm:pt modelId="{2D4396D4-A755-497D-81C9-6BD6E66C1452}" type="sibTrans" cxnId="{45BBDF2B-A41F-420E-BFBC-2558E6726FC3}">
      <dgm:prSet/>
      <dgm:spPr/>
      <dgm:t>
        <a:bodyPr/>
        <a:lstStyle/>
        <a:p>
          <a:endParaRPr lang="en-GB"/>
        </a:p>
      </dgm:t>
    </dgm:pt>
    <dgm:pt modelId="{BFEF220A-3523-473B-B759-B6F2F626FEE1}" type="pres">
      <dgm:prSet presAssocID="{C1430520-EF3E-4014-845C-E2C15782023C}" presName="Name0" presStyleCnt="0">
        <dgm:presLayoutVars>
          <dgm:chMax val="7"/>
          <dgm:resizeHandles val="exact"/>
        </dgm:presLayoutVars>
      </dgm:prSet>
      <dgm:spPr/>
    </dgm:pt>
    <dgm:pt modelId="{8B31E8B8-205F-4677-9581-8E2FEF2DAEC3}" type="pres">
      <dgm:prSet presAssocID="{C1430520-EF3E-4014-845C-E2C15782023C}" presName="comp1" presStyleCnt="0"/>
      <dgm:spPr/>
    </dgm:pt>
    <dgm:pt modelId="{7CBD8E59-8897-4431-97E2-E9F5ECC13F19}" type="pres">
      <dgm:prSet presAssocID="{C1430520-EF3E-4014-845C-E2C15782023C}" presName="circle1" presStyleLbl="node1" presStyleIdx="0" presStyleCnt="4"/>
      <dgm:spPr/>
      <dgm:t>
        <a:bodyPr/>
        <a:lstStyle/>
        <a:p>
          <a:endParaRPr lang="en-GB"/>
        </a:p>
      </dgm:t>
    </dgm:pt>
    <dgm:pt modelId="{007B23E7-5722-4FC2-BB15-AE5AC1DBF61D}" type="pres">
      <dgm:prSet presAssocID="{C1430520-EF3E-4014-845C-E2C15782023C}" presName="c1text" presStyleLbl="node1" presStyleIdx="0" presStyleCnt="4">
        <dgm:presLayoutVars>
          <dgm:bulletEnabled val="1"/>
        </dgm:presLayoutVars>
      </dgm:prSet>
      <dgm:spPr/>
      <dgm:t>
        <a:bodyPr/>
        <a:lstStyle/>
        <a:p>
          <a:endParaRPr lang="en-GB"/>
        </a:p>
      </dgm:t>
    </dgm:pt>
    <dgm:pt modelId="{BFEEE588-6AFE-4C88-AC82-1304F8C44F88}" type="pres">
      <dgm:prSet presAssocID="{C1430520-EF3E-4014-845C-E2C15782023C}" presName="comp2" presStyleCnt="0"/>
      <dgm:spPr/>
    </dgm:pt>
    <dgm:pt modelId="{666AA5ED-3E62-4AB5-92D7-6559417170C4}" type="pres">
      <dgm:prSet presAssocID="{C1430520-EF3E-4014-845C-E2C15782023C}" presName="circle2" presStyleLbl="node1" presStyleIdx="1" presStyleCnt="4" custLinFactNeighborY="372"/>
      <dgm:spPr/>
      <dgm:t>
        <a:bodyPr/>
        <a:lstStyle/>
        <a:p>
          <a:endParaRPr lang="en-GB"/>
        </a:p>
      </dgm:t>
    </dgm:pt>
    <dgm:pt modelId="{D9D38FD7-3091-4708-92A1-6A726DDFAE49}" type="pres">
      <dgm:prSet presAssocID="{C1430520-EF3E-4014-845C-E2C15782023C}" presName="c2text" presStyleLbl="node1" presStyleIdx="1" presStyleCnt="4">
        <dgm:presLayoutVars>
          <dgm:bulletEnabled val="1"/>
        </dgm:presLayoutVars>
      </dgm:prSet>
      <dgm:spPr/>
      <dgm:t>
        <a:bodyPr/>
        <a:lstStyle/>
        <a:p>
          <a:endParaRPr lang="en-GB"/>
        </a:p>
      </dgm:t>
    </dgm:pt>
    <dgm:pt modelId="{C7F2D294-A0EF-4202-830C-4423CCC459A4}" type="pres">
      <dgm:prSet presAssocID="{C1430520-EF3E-4014-845C-E2C15782023C}" presName="comp3" presStyleCnt="0"/>
      <dgm:spPr/>
    </dgm:pt>
    <dgm:pt modelId="{39E7410D-5F96-4BB5-8C3F-332752BBDBEB}" type="pres">
      <dgm:prSet presAssocID="{C1430520-EF3E-4014-845C-E2C15782023C}" presName="circle3" presStyleLbl="node1" presStyleIdx="2" presStyleCnt="4"/>
      <dgm:spPr/>
      <dgm:t>
        <a:bodyPr/>
        <a:lstStyle/>
        <a:p>
          <a:endParaRPr lang="en-GB"/>
        </a:p>
      </dgm:t>
    </dgm:pt>
    <dgm:pt modelId="{40BC0424-3E4E-4A56-99F2-23555EB1A34F}" type="pres">
      <dgm:prSet presAssocID="{C1430520-EF3E-4014-845C-E2C15782023C}" presName="c3text" presStyleLbl="node1" presStyleIdx="2" presStyleCnt="4">
        <dgm:presLayoutVars>
          <dgm:bulletEnabled val="1"/>
        </dgm:presLayoutVars>
      </dgm:prSet>
      <dgm:spPr/>
      <dgm:t>
        <a:bodyPr/>
        <a:lstStyle/>
        <a:p>
          <a:endParaRPr lang="en-GB"/>
        </a:p>
      </dgm:t>
    </dgm:pt>
    <dgm:pt modelId="{FF1242FB-5D08-4515-8D04-EBC717EB0A12}" type="pres">
      <dgm:prSet presAssocID="{C1430520-EF3E-4014-845C-E2C15782023C}" presName="comp4" presStyleCnt="0"/>
      <dgm:spPr/>
    </dgm:pt>
    <dgm:pt modelId="{8FEA9D6C-151B-4D95-A5C4-E2476C6BB7F0}" type="pres">
      <dgm:prSet presAssocID="{C1430520-EF3E-4014-845C-E2C15782023C}" presName="circle4" presStyleLbl="node1" presStyleIdx="3" presStyleCnt="4"/>
      <dgm:spPr/>
      <dgm:t>
        <a:bodyPr/>
        <a:lstStyle/>
        <a:p>
          <a:endParaRPr lang="en-GB"/>
        </a:p>
      </dgm:t>
    </dgm:pt>
    <dgm:pt modelId="{1DE08275-AE57-49E1-B5A6-025AA343D3FF}" type="pres">
      <dgm:prSet presAssocID="{C1430520-EF3E-4014-845C-E2C15782023C}" presName="c4text" presStyleLbl="node1" presStyleIdx="3" presStyleCnt="4">
        <dgm:presLayoutVars>
          <dgm:bulletEnabled val="1"/>
        </dgm:presLayoutVars>
      </dgm:prSet>
      <dgm:spPr/>
      <dgm:t>
        <a:bodyPr/>
        <a:lstStyle/>
        <a:p>
          <a:endParaRPr lang="en-GB"/>
        </a:p>
      </dgm:t>
    </dgm:pt>
  </dgm:ptLst>
  <dgm:cxnLst>
    <dgm:cxn modelId="{D5CA7FA1-864F-42BB-B0BA-B86CF49F5FF8}" srcId="{C1430520-EF3E-4014-845C-E2C15782023C}" destId="{D8A20CC3-727C-4917-8EEE-68299A6E055D}" srcOrd="0" destOrd="0" parTransId="{E211DAA1-2178-478F-AB93-30816FBC94B1}" sibTransId="{54869268-67BB-441F-9A12-0041F8F3106A}"/>
    <dgm:cxn modelId="{55D961B3-90F6-3944-9B83-F6CFFFC2FF65}" type="presOf" srcId="{485CCE9C-F056-4CD2-A7A0-7936F2B800DC}" destId="{D9D38FD7-3091-4708-92A1-6A726DDFAE49}" srcOrd="1" destOrd="0" presId="urn:microsoft.com/office/officeart/2005/8/layout/venn2"/>
    <dgm:cxn modelId="{45BBDF2B-A41F-420E-BFBC-2558E6726FC3}" srcId="{C1430520-EF3E-4014-845C-E2C15782023C}" destId="{61B8F911-52D3-49A5-AAFB-8EFC92E3EB8C}" srcOrd="3" destOrd="0" parTransId="{D2BF0497-3E26-4E4E-95B5-D17F0CE12B40}" sibTransId="{2D4396D4-A755-497D-81C9-6BD6E66C1452}"/>
    <dgm:cxn modelId="{2C444D72-91D9-B94F-A751-093DACCD1B7E}" type="presOf" srcId="{D8A20CC3-727C-4917-8EEE-68299A6E055D}" destId="{007B23E7-5722-4FC2-BB15-AE5AC1DBF61D}" srcOrd="1" destOrd="0" presId="urn:microsoft.com/office/officeart/2005/8/layout/venn2"/>
    <dgm:cxn modelId="{C3DA2B95-CC6D-794A-A3CB-4C8ADCE9845B}" type="presOf" srcId="{D8A20CC3-727C-4917-8EEE-68299A6E055D}" destId="{7CBD8E59-8897-4431-97E2-E9F5ECC13F19}" srcOrd="0" destOrd="0" presId="urn:microsoft.com/office/officeart/2005/8/layout/venn2"/>
    <dgm:cxn modelId="{6BA5D6AD-0C76-4EF8-90D1-980261EF0E4E}" srcId="{C1430520-EF3E-4014-845C-E2C15782023C}" destId="{2B5ACF2E-8935-4EB8-BF59-81FC0D21AC5B}" srcOrd="2" destOrd="0" parTransId="{A3DF28BD-15F6-4DC0-A84C-E43617F3BB1F}" sibTransId="{0FE9C359-7B00-4176-8F8D-0921AF8B9B84}"/>
    <dgm:cxn modelId="{77B6FCEB-E04F-DB4A-9E93-DE6255381386}" type="presOf" srcId="{2B5ACF2E-8935-4EB8-BF59-81FC0D21AC5B}" destId="{40BC0424-3E4E-4A56-99F2-23555EB1A34F}" srcOrd="1" destOrd="0" presId="urn:microsoft.com/office/officeart/2005/8/layout/venn2"/>
    <dgm:cxn modelId="{0F481F87-D3BB-5147-AC7B-3544E3EEA7EA}" type="presOf" srcId="{485CCE9C-F056-4CD2-A7A0-7936F2B800DC}" destId="{666AA5ED-3E62-4AB5-92D7-6559417170C4}" srcOrd="0" destOrd="0" presId="urn:microsoft.com/office/officeart/2005/8/layout/venn2"/>
    <dgm:cxn modelId="{758E5028-59EE-4CBE-A715-2D0A7F6E56C8}" srcId="{C1430520-EF3E-4014-845C-E2C15782023C}" destId="{485CCE9C-F056-4CD2-A7A0-7936F2B800DC}" srcOrd="1" destOrd="0" parTransId="{814208AF-81AC-4B71-BC54-BF23E85CBF2E}" sibTransId="{91802586-A96F-4FA7-8EDB-0B77CF0DA3B3}"/>
    <dgm:cxn modelId="{142452FE-6832-DF4A-B1D0-5FAAA6F839A2}" type="presOf" srcId="{2B5ACF2E-8935-4EB8-BF59-81FC0D21AC5B}" destId="{39E7410D-5F96-4BB5-8C3F-332752BBDBEB}" srcOrd="0" destOrd="0" presId="urn:microsoft.com/office/officeart/2005/8/layout/venn2"/>
    <dgm:cxn modelId="{5F04B20D-9F21-A644-A1F6-BC4253A1C1DE}" type="presOf" srcId="{C1430520-EF3E-4014-845C-E2C15782023C}" destId="{BFEF220A-3523-473B-B759-B6F2F626FEE1}" srcOrd="0" destOrd="0" presId="urn:microsoft.com/office/officeart/2005/8/layout/venn2"/>
    <dgm:cxn modelId="{960A4808-FB94-804B-ACDE-9D47DEA6C91A}" type="presOf" srcId="{61B8F911-52D3-49A5-AAFB-8EFC92E3EB8C}" destId="{1DE08275-AE57-49E1-B5A6-025AA343D3FF}" srcOrd="1" destOrd="0" presId="urn:microsoft.com/office/officeart/2005/8/layout/venn2"/>
    <dgm:cxn modelId="{4A4810A3-7AD9-CD45-9B1C-54AE3DA4B00B}" type="presOf" srcId="{61B8F911-52D3-49A5-AAFB-8EFC92E3EB8C}" destId="{8FEA9D6C-151B-4D95-A5C4-E2476C6BB7F0}" srcOrd="0" destOrd="0" presId="urn:microsoft.com/office/officeart/2005/8/layout/venn2"/>
    <dgm:cxn modelId="{DA90C6AF-C668-D04B-BCAD-A2D00E9A188B}" type="presParOf" srcId="{BFEF220A-3523-473B-B759-B6F2F626FEE1}" destId="{8B31E8B8-205F-4677-9581-8E2FEF2DAEC3}" srcOrd="0" destOrd="0" presId="urn:microsoft.com/office/officeart/2005/8/layout/venn2"/>
    <dgm:cxn modelId="{135AE5F7-EAEA-BA49-938B-2D253EF7C297}" type="presParOf" srcId="{8B31E8B8-205F-4677-9581-8E2FEF2DAEC3}" destId="{7CBD8E59-8897-4431-97E2-E9F5ECC13F19}" srcOrd="0" destOrd="0" presId="urn:microsoft.com/office/officeart/2005/8/layout/venn2"/>
    <dgm:cxn modelId="{177173BA-C19A-0849-943E-7B3D9306D865}" type="presParOf" srcId="{8B31E8B8-205F-4677-9581-8E2FEF2DAEC3}" destId="{007B23E7-5722-4FC2-BB15-AE5AC1DBF61D}" srcOrd="1" destOrd="0" presId="urn:microsoft.com/office/officeart/2005/8/layout/venn2"/>
    <dgm:cxn modelId="{CABCF514-94F8-B040-8E98-F1F9BBF9608C}" type="presParOf" srcId="{BFEF220A-3523-473B-B759-B6F2F626FEE1}" destId="{BFEEE588-6AFE-4C88-AC82-1304F8C44F88}" srcOrd="1" destOrd="0" presId="urn:microsoft.com/office/officeart/2005/8/layout/venn2"/>
    <dgm:cxn modelId="{50850028-ADD6-724C-A66D-411F57E9CDE1}" type="presParOf" srcId="{BFEEE588-6AFE-4C88-AC82-1304F8C44F88}" destId="{666AA5ED-3E62-4AB5-92D7-6559417170C4}" srcOrd="0" destOrd="0" presId="urn:microsoft.com/office/officeart/2005/8/layout/venn2"/>
    <dgm:cxn modelId="{CFFBAE99-6BA6-3541-90C8-564349F2329B}" type="presParOf" srcId="{BFEEE588-6AFE-4C88-AC82-1304F8C44F88}" destId="{D9D38FD7-3091-4708-92A1-6A726DDFAE49}" srcOrd="1" destOrd="0" presId="urn:microsoft.com/office/officeart/2005/8/layout/venn2"/>
    <dgm:cxn modelId="{0254BB03-AEDB-D642-A766-755F2CBFF300}" type="presParOf" srcId="{BFEF220A-3523-473B-B759-B6F2F626FEE1}" destId="{C7F2D294-A0EF-4202-830C-4423CCC459A4}" srcOrd="2" destOrd="0" presId="urn:microsoft.com/office/officeart/2005/8/layout/venn2"/>
    <dgm:cxn modelId="{19EAC058-3B38-D647-AF79-E336C525C3DD}" type="presParOf" srcId="{C7F2D294-A0EF-4202-830C-4423CCC459A4}" destId="{39E7410D-5F96-4BB5-8C3F-332752BBDBEB}" srcOrd="0" destOrd="0" presId="urn:microsoft.com/office/officeart/2005/8/layout/venn2"/>
    <dgm:cxn modelId="{C57D5CE7-E593-1B49-A73C-E7FD3CD0739E}" type="presParOf" srcId="{C7F2D294-A0EF-4202-830C-4423CCC459A4}" destId="{40BC0424-3E4E-4A56-99F2-23555EB1A34F}" srcOrd="1" destOrd="0" presId="urn:microsoft.com/office/officeart/2005/8/layout/venn2"/>
    <dgm:cxn modelId="{711BDA6B-5734-9E44-B7B7-44873E1F5214}" type="presParOf" srcId="{BFEF220A-3523-473B-B759-B6F2F626FEE1}" destId="{FF1242FB-5D08-4515-8D04-EBC717EB0A12}" srcOrd="3" destOrd="0" presId="urn:microsoft.com/office/officeart/2005/8/layout/venn2"/>
    <dgm:cxn modelId="{FEE03B31-3D1E-6D49-80BE-72DFC728DD1A}" type="presParOf" srcId="{FF1242FB-5D08-4515-8D04-EBC717EB0A12}" destId="{8FEA9D6C-151B-4D95-A5C4-E2476C6BB7F0}" srcOrd="0" destOrd="0" presId="urn:microsoft.com/office/officeart/2005/8/layout/venn2"/>
    <dgm:cxn modelId="{D2EA66BB-E88E-114F-932A-7D5F76D4D939}" type="presParOf" srcId="{FF1242FB-5D08-4515-8D04-EBC717EB0A12}" destId="{1DE08275-AE57-49E1-B5A6-025AA343D3FF}" srcOrd="1" destOrd="0" presId="urn:microsoft.com/office/officeart/2005/8/layout/ven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48FFCAF-CA16-4DA9-AB4A-C2C96025CE97}" type="doc">
      <dgm:prSet loTypeId="urn:microsoft.com/office/officeart/2005/8/layout/cycle4" loCatId="cycle" qsTypeId="urn:microsoft.com/office/officeart/2005/8/quickstyle/simple1" qsCatId="simple" csTypeId="urn:microsoft.com/office/officeart/2005/8/colors/accent1_2" csCatId="accent1" phldr="1"/>
      <dgm:spPr/>
      <dgm:t>
        <a:bodyPr/>
        <a:lstStyle/>
        <a:p>
          <a:endParaRPr lang="en-GB"/>
        </a:p>
      </dgm:t>
    </dgm:pt>
    <dgm:pt modelId="{E44C5BC3-F83F-447D-841C-D73275E8C038}">
      <dgm:prSet phldrT="[Text]"/>
      <dgm:spPr/>
      <dgm:t>
        <a:bodyPr/>
        <a:lstStyle/>
        <a:p>
          <a:r>
            <a:rPr lang="en-GB"/>
            <a:t>Leadership</a:t>
          </a:r>
        </a:p>
      </dgm:t>
    </dgm:pt>
    <dgm:pt modelId="{001F3640-4E18-47A6-87BC-9F29E2BF9692}" type="parTrans" cxnId="{B940278B-62B3-4E69-9A3D-02CEFD2F66F9}">
      <dgm:prSet/>
      <dgm:spPr/>
      <dgm:t>
        <a:bodyPr/>
        <a:lstStyle/>
        <a:p>
          <a:endParaRPr lang="en-GB"/>
        </a:p>
      </dgm:t>
    </dgm:pt>
    <dgm:pt modelId="{944F37C4-64B2-429B-902E-54974E9DD470}" type="sibTrans" cxnId="{B940278B-62B3-4E69-9A3D-02CEFD2F66F9}">
      <dgm:prSet/>
      <dgm:spPr/>
      <dgm:t>
        <a:bodyPr/>
        <a:lstStyle/>
        <a:p>
          <a:endParaRPr lang="en-GB"/>
        </a:p>
      </dgm:t>
    </dgm:pt>
    <dgm:pt modelId="{AC9DCD62-6028-4AB4-944C-83348AA28896}">
      <dgm:prSet phldrT="[Text]"/>
      <dgm:spPr/>
      <dgm:t>
        <a:bodyPr/>
        <a:lstStyle/>
        <a:p>
          <a:r>
            <a:rPr lang="en-GB"/>
            <a:t>Supporting primary care though whole population models</a:t>
          </a:r>
        </a:p>
      </dgm:t>
    </dgm:pt>
    <dgm:pt modelId="{B0A6637E-AE84-4EB8-B9FB-06E9FF08A394}" type="parTrans" cxnId="{70FA3E9E-41AE-4E19-B67E-53B79BF2422D}">
      <dgm:prSet/>
      <dgm:spPr/>
      <dgm:t>
        <a:bodyPr/>
        <a:lstStyle/>
        <a:p>
          <a:endParaRPr lang="en-GB"/>
        </a:p>
      </dgm:t>
    </dgm:pt>
    <dgm:pt modelId="{1CA5C1FB-03C4-4156-9212-6FF1EECAC759}" type="sibTrans" cxnId="{70FA3E9E-41AE-4E19-B67E-53B79BF2422D}">
      <dgm:prSet/>
      <dgm:spPr/>
      <dgm:t>
        <a:bodyPr/>
        <a:lstStyle/>
        <a:p>
          <a:endParaRPr lang="en-GB"/>
        </a:p>
      </dgm:t>
    </dgm:pt>
    <dgm:pt modelId="{8F95C099-9459-4483-9001-AF90AD146F3A}">
      <dgm:prSet phldrT="[Text]"/>
      <dgm:spPr/>
      <dgm:t>
        <a:bodyPr/>
        <a:lstStyle/>
        <a:p>
          <a:r>
            <a:rPr lang="en-GB"/>
            <a:t>Education</a:t>
          </a:r>
        </a:p>
      </dgm:t>
    </dgm:pt>
    <dgm:pt modelId="{0046C849-4BAB-4531-9465-561DC23567D6}" type="parTrans" cxnId="{FB166879-B432-4A55-9F29-F29792BF456B}">
      <dgm:prSet/>
      <dgm:spPr/>
      <dgm:t>
        <a:bodyPr/>
        <a:lstStyle/>
        <a:p>
          <a:endParaRPr lang="en-GB"/>
        </a:p>
      </dgm:t>
    </dgm:pt>
    <dgm:pt modelId="{C88AF69F-5F98-492B-B23F-90F9CBF48E30}" type="sibTrans" cxnId="{FB166879-B432-4A55-9F29-F29792BF456B}">
      <dgm:prSet/>
      <dgm:spPr/>
      <dgm:t>
        <a:bodyPr/>
        <a:lstStyle/>
        <a:p>
          <a:endParaRPr lang="en-GB"/>
        </a:p>
      </dgm:t>
    </dgm:pt>
    <dgm:pt modelId="{26C570AE-3937-4CA1-AB58-8EDA1811D4D8}">
      <dgm:prSet phldrT="[Text]"/>
      <dgm:spPr/>
      <dgm:t>
        <a:bodyPr/>
        <a:lstStyle/>
        <a:p>
          <a:r>
            <a:rPr lang="en-GB"/>
            <a:t>Upskilling &amp; training</a:t>
          </a:r>
        </a:p>
      </dgm:t>
    </dgm:pt>
    <dgm:pt modelId="{1389AB92-BBF3-40E9-97EB-D3A9EF0A28D5}" type="parTrans" cxnId="{AEA81024-9C76-494E-9ECF-A60F66C0ED71}">
      <dgm:prSet/>
      <dgm:spPr/>
      <dgm:t>
        <a:bodyPr/>
        <a:lstStyle/>
        <a:p>
          <a:endParaRPr lang="en-GB"/>
        </a:p>
      </dgm:t>
    </dgm:pt>
    <dgm:pt modelId="{8D4A45DD-C888-41D3-8DD6-6CB38F1AC94C}" type="sibTrans" cxnId="{AEA81024-9C76-494E-9ECF-A60F66C0ED71}">
      <dgm:prSet/>
      <dgm:spPr/>
      <dgm:t>
        <a:bodyPr/>
        <a:lstStyle/>
        <a:p>
          <a:endParaRPr lang="en-GB"/>
        </a:p>
      </dgm:t>
    </dgm:pt>
    <dgm:pt modelId="{9139FBD3-E07D-41ED-9E06-4D1554CDF681}">
      <dgm:prSet phldrT="[Text]"/>
      <dgm:spPr/>
      <dgm:t>
        <a:bodyPr/>
        <a:lstStyle/>
        <a:p>
          <a:r>
            <a:rPr lang="en-GB"/>
            <a:t>Clinical Care</a:t>
          </a:r>
        </a:p>
      </dgm:t>
    </dgm:pt>
    <dgm:pt modelId="{E73E0F36-6490-4162-B007-04BB720BE6A7}" type="parTrans" cxnId="{A61C13BE-B843-4C20-A6ED-D1F88D1E7F93}">
      <dgm:prSet/>
      <dgm:spPr/>
      <dgm:t>
        <a:bodyPr/>
        <a:lstStyle/>
        <a:p>
          <a:endParaRPr lang="en-GB"/>
        </a:p>
      </dgm:t>
    </dgm:pt>
    <dgm:pt modelId="{5449BEE3-B131-4F3D-9A72-BDF435EA6115}" type="sibTrans" cxnId="{A61C13BE-B843-4C20-A6ED-D1F88D1E7F93}">
      <dgm:prSet/>
      <dgm:spPr/>
      <dgm:t>
        <a:bodyPr/>
        <a:lstStyle/>
        <a:p>
          <a:endParaRPr lang="en-GB"/>
        </a:p>
      </dgm:t>
    </dgm:pt>
    <dgm:pt modelId="{F751BAD7-9B3E-434B-8DCF-A827CF3F9E9A}">
      <dgm:prSet phldrT="[Text]"/>
      <dgm:spPr/>
      <dgm:t>
        <a:bodyPr/>
        <a:lstStyle/>
        <a:p>
          <a:r>
            <a:rPr lang="en-GB"/>
            <a:t>Outreach services</a:t>
          </a:r>
        </a:p>
      </dgm:t>
    </dgm:pt>
    <dgm:pt modelId="{99B1FDA5-EC00-415D-A46A-D308C1AA97F6}" type="parTrans" cxnId="{D7A26A4F-E1D1-47A5-9821-3FA556A0D063}">
      <dgm:prSet/>
      <dgm:spPr/>
      <dgm:t>
        <a:bodyPr/>
        <a:lstStyle/>
        <a:p>
          <a:endParaRPr lang="en-GB"/>
        </a:p>
      </dgm:t>
    </dgm:pt>
    <dgm:pt modelId="{FFAD2A1A-B82A-4640-90D2-1686DFC8AE40}" type="sibTrans" cxnId="{D7A26A4F-E1D1-47A5-9821-3FA556A0D063}">
      <dgm:prSet/>
      <dgm:spPr/>
      <dgm:t>
        <a:bodyPr/>
        <a:lstStyle/>
        <a:p>
          <a:endParaRPr lang="en-GB"/>
        </a:p>
      </dgm:t>
    </dgm:pt>
    <dgm:pt modelId="{4A32385B-A431-4E9B-B2D5-B13C9AC95D26}">
      <dgm:prSet phldrT="[Text]"/>
      <dgm:spPr/>
      <dgm:t>
        <a:bodyPr/>
        <a:lstStyle/>
        <a:p>
          <a:r>
            <a:rPr lang="en-GB"/>
            <a:t>Coordination </a:t>
          </a:r>
        </a:p>
      </dgm:t>
    </dgm:pt>
    <dgm:pt modelId="{B1C6EC20-27F9-4DB4-A577-5CCD1336AB76}" type="parTrans" cxnId="{F7A88898-8E28-443F-8E91-28823D905B70}">
      <dgm:prSet/>
      <dgm:spPr/>
      <dgm:t>
        <a:bodyPr/>
        <a:lstStyle/>
        <a:p>
          <a:endParaRPr lang="en-GB"/>
        </a:p>
      </dgm:t>
    </dgm:pt>
    <dgm:pt modelId="{BD781306-A462-4B6E-9B0D-097D1EB1F946}" type="sibTrans" cxnId="{F7A88898-8E28-443F-8E91-28823D905B70}">
      <dgm:prSet/>
      <dgm:spPr/>
      <dgm:t>
        <a:bodyPr/>
        <a:lstStyle/>
        <a:p>
          <a:endParaRPr lang="en-GB"/>
        </a:p>
      </dgm:t>
    </dgm:pt>
    <dgm:pt modelId="{795A68F8-3BAA-43BE-9CE3-A380A4C3633F}">
      <dgm:prSet phldrT="[Text]"/>
      <dgm:spPr/>
      <dgm:t>
        <a:bodyPr/>
        <a:lstStyle/>
        <a:p>
          <a:r>
            <a:rPr lang="en-GB"/>
            <a:t>Better flow of care</a:t>
          </a:r>
        </a:p>
      </dgm:t>
    </dgm:pt>
    <dgm:pt modelId="{6FC9B291-6590-4B52-A294-E19A3E1567A5}" type="parTrans" cxnId="{CFB625B7-A1A5-4C42-B9A8-8EDE2D92B937}">
      <dgm:prSet/>
      <dgm:spPr/>
      <dgm:t>
        <a:bodyPr/>
        <a:lstStyle/>
        <a:p>
          <a:endParaRPr lang="en-GB"/>
        </a:p>
      </dgm:t>
    </dgm:pt>
    <dgm:pt modelId="{4DB6163E-F3EF-4BB0-B1E8-5A29563D05B6}" type="sibTrans" cxnId="{CFB625B7-A1A5-4C42-B9A8-8EDE2D92B937}">
      <dgm:prSet/>
      <dgm:spPr/>
      <dgm:t>
        <a:bodyPr/>
        <a:lstStyle/>
        <a:p>
          <a:endParaRPr lang="en-GB"/>
        </a:p>
      </dgm:t>
    </dgm:pt>
    <dgm:pt modelId="{2A619678-F6B2-4885-8ACC-02BE93C5B7EF}">
      <dgm:prSet phldrT="[Text]"/>
      <dgm:spPr/>
      <dgm:t>
        <a:bodyPr/>
        <a:lstStyle/>
        <a:p>
          <a:r>
            <a:rPr lang="en-GB"/>
            <a:t>Enhanced services</a:t>
          </a:r>
        </a:p>
      </dgm:t>
    </dgm:pt>
    <dgm:pt modelId="{C087F159-5373-42E9-BA53-530FD9AE8097}" type="parTrans" cxnId="{05CE6C56-538D-43D0-B546-3F8B992584B2}">
      <dgm:prSet/>
      <dgm:spPr/>
      <dgm:t>
        <a:bodyPr/>
        <a:lstStyle/>
        <a:p>
          <a:endParaRPr lang="en-GB"/>
        </a:p>
      </dgm:t>
    </dgm:pt>
    <dgm:pt modelId="{B59FABD3-AADB-483C-98C6-EA627E4A6E40}" type="sibTrans" cxnId="{05CE6C56-538D-43D0-B546-3F8B992584B2}">
      <dgm:prSet/>
      <dgm:spPr/>
      <dgm:t>
        <a:bodyPr/>
        <a:lstStyle/>
        <a:p>
          <a:endParaRPr lang="en-GB"/>
        </a:p>
      </dgm:t>
    </dgm:pt>
    <dgm:pt modelId="{EEB24011-0A71-4C4E-AAFB-ECFD003E138F}">
      <dgm:prSet phldrT="[Text]"/>
      <dgm:spPr/>
      <dgm:t>
        <a:bodyPr/>
        <a:lstStyle/>
        <a:p>
          <a:r>
            <a:rPr lang="en-GB"/>
            <a:t>Community consultations</a:t>
          </a:r>
        </a:p>
      </dgm:t>
    </dgm:pt>
    <dgm:pt modelId="{64C7CCCE-653F-4C83-A2B6-607319E52BD2}" type="parTrans" cxnId="{1FD08EF8-FCAA-4BF1-93C9-315B52FA4836}">
      <dgm:prSet/>
      <dgm:spPr/>
      <dgm:t>
        <a:bodyPr/>
        <a:lstStyle/>
        <a:p>
          <a:endParaRPr lang="en-GB"/>
        </a:p>
      </dgm:t>
    </dgm:pt>
    <dgm:pt modelId="{B433306E-62DD-4944-8D07-52E1B59BAA67}" type="sibTrans" cxnId="{1FD08EF8-FCAA-4BF1-93C9-315B52FA4836}">
      <dgm:prSet/>
      <dgm:spPr/>
      <dgm:t>
        <a:bodyPr/>
        <a:lstStyle/>
        <a:p>
          <a:endParaRPr lang="en-GB"/>
        </a:p>
      </dgm:t>
    </dgm:pt>
    <dgm:pt modelId="{A033F299-EB93-4712-B5DE-5DE14DD1E1C6}">
      <dgm:prSet phldrT="[Text]"/>
      <dgm:spPr/>
      <dgm:t>
        <a:bodyPr/>
        <a:lstStyle/>
        <a:p>
          <a:r>
            <a:rPr lang="en-GB"/>
            <a:t>Linking services</a:t>
          </a:r>
        </a:p>
      </dgm:t>
    </dgm:pt>
    <dgm:pt modelId="{502D88D5-4FD5-43CF-814F-A5AB07719C42}" type="parTrans" cxnId="{42FA224D-71AD-47AA-88CF-C96C0F89C7C9}">
      <dgm:prSet/>
      <dgm:spPr/>
      <dgm:t>
        <a:bodyPr/>
        <a:lstStyle/>
        <a:p>
          <a:endParaRPr lang="en-GB"/>
        </a:p>
      </dgm:t>
    </dgm:pt>
    <dgm:pt modelId="{3F74CD19-C04D-489D-801E-B9DCBEA2C6E2}" type="sibTrans" cxnId="{42FA224D-71AD-47AA-88CF-C96C0F89C7C9}">
      <dgm:prSet/>
      <dgm:spPr/>
      <dgm:t>
        <a:bodyPr/>
        <a:lstStyle/>
        <a:p>
          <a:endParaRPr lang="en-GB"/>
        </a:p>
      </dgm:t>
    </dgm:pt>
    <dgm:pt modelId="{B8E49E48-F175-4FB1-B4AD-388A2306E604}">
      <dgm:prSet phldrT="[Text]"/>
      <dgm:spPr/>
      <dgm:t>
        <a:bodyPr/>
        <a:lstStyle/>
        <a:p>
          <a:r>
            <a:rPr lang="en-GB"/>
            <a:t>Clinical governance</a:t>
          </a:r>
        </a:p>
      </dgm:t>
    </dgm:pt>
    <dgm:pt modelId="{BCF114ED-1018-417E-82D7-17BEA56D111C}" type="parTrans" cxnId="{F59770DB-09F7-47D9-8381-674F74B43E39}">
      <dgm:prSet/>
      <dgm:spPr/>
      <dgm:t>
        <a:bodyPr/>
        <a:lstStyle/>
        <a:p>
          <a:endParaRPr lang="en-GB"/>
        </a:p>
      </dgm:t>
    </dgm:pt>
    <dgm:pt modelId="{4F950490-C687-4584-A446-0F60FE97248B}" type="sibTrans" cxnId="{F59770DB-09F7-47D9-8381-674F74B43E39}">
      <dgm:prSet/>
      <dgm:spPr/>
      <dgm:t>
        <a:bodyPr/>
        <a:lstStyle/>
        <a:p>
          <a:endParaRPr lang="en-GB"/>
        </a:p>
      </dgm:t>
    </dgm:pt>
    <dgm:pt modelId="{EF18AFA7-E7C8-4CB5-A4C6-A9677F82A211}">
      <dgm:prSet phldrT="[Text]"/>
      <dgm:spPr/>
      <dgm:t>
        <a:bodyPr/>
        <a:lstStyle/>
        <a:p>
          <a:r>
            <a:rPr lang="en-GB"/>
            <a:t>Mentorship/Role models</a:t>
          </a:r>
        </a:p>
      </dgm:t>
    </dgm:pt>
    <dgm:pt modelId="{E3D7EF9C-B3B1-4DCE-9BA6-94867005F91A}" type="parTrans" cxnId="{8119CC4B-7914-4FFB-9CAF-57C45A060CE6}">
      <dgm:prSet/>
      <dgm:spPr/>
      <dgm:t>
        <a:bodyPr/>
        <a:lstStyle/>
        <a:p>
          <a:endParaRPr lang="en-GB"/>
        </a:p>
      </dgm:t>
    </dgm:pt>
    <dgm:pt modelId="{4D0A9DF5-6D2C-4233-9553-B24825D1BFE3}" type="sibTrans" cxnId="{8119CC4B-7914-4FFB-9CAF-57C45A060CE6}">
      <dgm:prSet/>
      <dgm:spPr/>
      <dgm:t>
        <a:bodyPr/>
        <a:lstStyle/>
        <a:p>
          <a:endParaRPr lang="en-GB"/>
        </a:p>
      </dgm:t>
    </dgm:pt>
    <dgm:pt modelId="{BE458E25-8887-41F3-902C-EAD61B39F351}">
      <dgm:prSet phldrT="[Text]"/>
      <dgm:spPr/>
      <dgm:t>
        <a:bodyPr/>
        <a:lstStyle/>
        <a:p>
          <a:r>
            <a:rPr lang="en-GB"/>
            <a:t>Virtual clinics</a:t>
          </a:r>
        </a:p>
      </dgm:t>
    </dgm:pt>
    <dgm:pt modelId="{EE063350-3E35-47C1-800C-A6250DD09300}" type="parTrans" cxnId="{D9E65315-2D2B-46A6-A404-5D054ACB2CC9}">
      <dgm:prSet/>
      <dgm:spPr/>
      <dgm:t>
        <a:bodyPr/>
        <a:lstStyle/>
        <a:p>
          <a:endParaRPr lang="en-GB"/>
        </a:p>
      </dgm:t>
    </dgm:pt>
    <dgm:pt modelId="{44A33A8F-2528-47F2-8711-9F67F456662D}" type="sibTrans" cxnId="{D9E65315-2D2B-46A6-A404-5D054ACB2CC9}">
      <dgm:prSet/>
      <dgm:spPr/>
      <dgm:t>
        <a:bodyPr/>
        <a:lstStyle/>
        <a:p>
          <a:endParaRPr lang="en-GB"/>
        </a:p>
      </dgm:t>
    </dgm:pt>
    <dgm:pt modelId="{783954FC-5553-400F-8E49-817025F5C38C}">
      <dgm:prSet phldrT="[Text]"/>
      <dgm:spPr/>
      <dgm:t>
        <a:bodyPr/>
        <a:lstStyle/>
        <a:p>
          <a:r>
            <a:rPr lang="en-GB"/>
            <a:t>Support for self management </a:t>
          </a:r>
        </a:p>
      </dgm:t>
    </dgm:pt>
    <dgm:pt modelId="{221A6A7F-2E73-42F8-9166-254F9C4E21A6}" type="parTrans" cxnId="{6318D163-5BB1-4699-97E9-60DF720EA5C4}">
      <dgm:prSet/>
      <dgm:spPr/>
      <dgm:t>
        <a:bodyPr/>
        <a:lstStyle/>
        <a:p>
          <a:endParaRPr lang="en-GB"/>
        </a:p>
      </dgm:t>
    </dgm:pt>
    <dgm:pt modelId="{989B1A13-2933-4D50-9B5A-A2819D63BD9F}" type="sibTrans" cxnId="{6318D163-5BB1-4699-97E9-60DF720EA5C4}">
      <dgm:prSet/>
      <dgm:spPr/>
      <dgm:t>
        <a:bodyPr/>
        <a:lstStyle/>
        <a:p>
          <a:endParaRPr lang="en-GB"/>
        </a:p>
      </dgm:t>
    </dgm:pt>
    <dgm:pt modelId="{54C27E48-9A4F-4EB3-8923-5CF6CA69C1E4}">
      <dgm:prSet phldrT="[Text]"/>
      <dgm:spPr/>
      <dgm:t>
        <a:bodyPr/>
        <a:lstStyle/>
        <a:p>
          <a:r>
            <a:rPr lang="en-GB"/>
            <a:t>Development of evidence based pathways</a:t>
          </a:r>
        </a:p>
      </dgm:t>
    </dgm:pt>
    <dgm:pt modelId="{B262B2C7-8214-40AB-B225-15F589B1377D}" type="parTrans" cxnId="{97D5ACB7-70EC-41F3-B625-B5FC11AA8191}">
      <dgm:prSet/>
      <dgm:spPr/>
      <dgm:t>
        <a:bodyPr/>
        <a:lstStyle/>
        <a:p>
          <a:endParaRPr lang="en-GB"/>
        </a:p>
      </dgm:t>
    </dgm:pt>
    <dgm:pt modelId="{B8DDF815-D8B3-4600-BC2F-46180A141693}" type="sibTrans" cxnId="{97D5ACB7-70EC-41F3-B625-B5FC11AA8191}">
      <dgm:prSet/>
      <dgm:spPr/>
      <dgm:t>
        <a:bodyPr/>
        <a:lstStyle/>
        <a:p>
          <a:endParaRPr lang="en-GB"/>
        </a:p>
      </dgm:t>
    </dgm:pt>
    <dgm:pt modelId="{01914432-0C94-443F-8873-5CA788A17D84}">
      <dgm:prSet phldrT="[Text]"/>
      <dgm:spPr/>
      <dgm:t>
        <a:bodyPr/>
        <a:lstStyle/>
        <a:p>
          <a:r>
            <a:rPr lang="en-GB"/>
            <a:t>Support audit &amp; research</a:t>
          </a:r>
        </a:p>
      </dgm:t>
    </dgm:pt>
    <dgm:pt modelId="{082F9794-C19F-43C4-8AE8-5EC84E62FA92}" type="parTrans" cxnId="{CE92408B-34D4-4D1B-BE6B-24B002D7DB56}">
      <dgm:prSet/>
      <dgm:spPr/>
      <dgm:t>
        <a:bodyPr/>
        <a:lstStyle/>
        <a:p>
          <a:endParaRPr lang="en-GB"/>
        </a:p>
      </dgm:t>
    </dgm:pt>
    <dgm:pt modelId="{D8B78E3C-6712-47C5-A5E2-643388251575}" type="sibTrans" cxnId="{CE92408B-34D4-4D1B-BE6B-24B002D7DB56}">
      <dgm:prSet/>
      <dgm:spPr/>
      <dgm:t>
        <a:bodyPr/>
        <a:lstStyle/>
        <a:p>
          <a:endParaRPr lang="en-GB"/>
        </a:p>
      </dgm:t>
    </dgm:pt>
    <dgm:pt modelId="{93856BFF-676B-42F9-AF2D-A3BD11D0626A}">
      <dgm:prSet phldrT="[Text]"/>
      <dgm:spPr/>
      <dgm:t>
        <a:bodyPr/>
        <a:lstStyle/>
        <a:p>
          <a:endParaRPr lang="en-GB"/>
        </a:p>
      </dgm:t>
    </dgm:pt>
    <dgm:pt modelId="{1EAC11C4-FC3C-4CCF-B242-C4D497B412E7}" type="parTrans" cxnId="{9C824606-E9BD-4D1D-89C8-BF97CADBCD29}">
      <dgm:prSet/>
      <dgm:spPr/>
      <dgm:t>
        <a:bodyPr/>
        <a:lstStyle/>
        <a:p>
          <a:endParaRPr lang="en-GB"/>
        </a:p>
      </dgm:t>
    </dgm:pt>
    <dgm:pt modelId="{E2CA3495-2952-4655-A687-347EBAB0646D}" type="sibTrans" cxnId="{9C824606-E9BD-4D1D-89C8-BF97CADBCD29}">
      <dgm:prSet/>
      <dgm:spPr/>
      <dgm:t>
        <a:bodyPr/>
        <a:lstStyle/>
        <a:p>
          <a:endParaRPr lang="en-GB"/>
        </a:p>
      </dgm:t>
    </dgm:pt>
    <dgm:pt modelId="{35D78EDD-E48D-4757-8E5E-6658E59AAE58}">
      <dgm:prSet phldrT="[Text]"/>
      <dgm:spPr/>
      <dgm:t>
        <a:bodyPr/>
        <a:lstStyle/>
        <a:p>
          <a:endParaRPr lang="en-GB"/>
        </a:p>
      </dgm:t>
    </dgm:pt>
    <dgm:pt modelId="{B3B30A45-D797-4FBF-88CE-8620676007A9}" type="parTrans" cxnId="{2633CF85-4384-4433-9EE0-FE6B57E864DC}">
      <dgm:prSet/>
      <dgm:spPr/>
      <dgm:t>
        <a:bodyPr/>
        <a:lstStyle/>
        <a:p>
          <a:endParaRPr lang="en-GB"/>
        </a:p>
      </dgm:t>
    </dgm:pt>
    <dgm:pt modelId="{AD367A23-B881-4001-95A9-B46A7A6CD94A}" type="sibTrans" cxnId="{2633CF85-4384-4433-9EE0-FE6B57E864DC}">
      <dgm:prSet/>
      <dgm:spPr/>
      <dgm:t>
        <a:bodyPr/>
        <a:lstStyle/>
        <a:p>
          <a:endParaRPr lang="en-GB"/>
        </a:p>
      </dgm:t>
    </dgm:pt>
    <dgm:pt modelId="{714C47F7-4098-4E96-88AE-CB0F7CDD841C}">
      <dgm:prSet phldrT="[Text]"/>
      <dgm:spPr/>
      <dgm:t>
        <a:bodyPr/>
        <a:lstStyle/>
        <a:p>
          <a:endParaRPr lang="en-GB"/>
        </a:p>
      </dgm:t>
    </dgm:pt>
    <dgm:pt modelId="{630820D6-5397-4487-A608-3677CDCD405C}" type="parTrans" cxnId="{9B01DE62-0C72-4F9C-B869-2A721F940542}">
      <dgm:prSet/>
      <dgm:spPr/>
      <dgm:t>
        <a:bodyPr/>
        <a:lstStyle/>
        <a:p>
          <a:endParaRPr lang="en-GB"/>
        </a:p>
      </dgm:t>
    </dgm:pt>
    <dgm:pt modelId="{4ECE0368-A7F0-40D7-8F10-BE6D28EC6AA2}" type="sibTrans" cxnId="{9B01DE62-0C72-4F9C-B869-2A721F940542}">
      <dgm:prSet/>
      <dgm:spPr/>
      <dgm:t>
        <a:bodyPr/>
        <a:lstStyle/>
        <a:p>
          <a:endParaRPr lang="en-GB"/>
        </a:p>
      </dgm:t>
    </dgm:pt>
    <dgm:pt modelId="{B36383D8-0867-496E-A7E5-113232F9CBC3}" type="pres">
      <dgm:prSet presAssocID="{448FFCAF-CA16-4DA9-AB4A-C2C96025CE97}" presName="cycleMatrixDiagram" presStyleCnt="0">
        <dgm:presLayoutVars>
          <dgm:chMax val="1"/>
          <dgm:dir/>
          <dgm:animLvl val="lvl"/>
          <dgm:resizeHandles val="exact"/>
        </dgm:presLayoutVars>
      </dgm:prSet>
      <dgm:spPr/>
      <dgm:t>
        <a:bodyPr/>
        <a:lstStyle/>
        <a:p>
          <a:endParaRPr lang="en-GB"/>
        </a:p>
      </dgm:t>
    </dgm:pt>
    <dgm:pt modelId="{7F604791-0DEE-4F94-A22E-B6E8C5767B21}" type="pres">
      <dgm:prSet presAssocID="{448FFCAF-CA16-4DA9-AB4A-C2C96025CE97}" presName="children" presStyleCnt="0"/>
      <dgm:spPr/>
    </dgm:pt>
    <dgm:pt modelId="{0E5CBAEE-3BD4-4306-A252-470E1FCC73F9}" type="pres">
      <dgm:prSet presAssocID="{448FFCAF-CA16-4DA9-AB4A-C2C96025CE97}" presName="child1group" presStyleCnt="0"/>
      <dgm:spPr/>
    </dgm:pt>
    <dgm:pt modelId="{8194E88D-95B8-426F-A811-3A36688470EA}" type="pres">
      <dgm:prSet presAssocID="{448FFCAF-CA16-4DA9-AB4A-C2C96025CE97}" presName="child1" presStyleLbl="bgAcc1" presStyleIdx="0" presStyleCnt="4" custScaleY="115182" custLinFactNeighborY="-4232"/>
      <dgm:spPr/>
      <dgm:t>
        <a:bodyPr/>
        <a:lstStyle/>
        <a:p>
          <a:endParaRPr lang="en-GB"/>
        </a:p>
      </dgm:t>
    </dgm:pt>
    <dgm:pt modelId="{D3BF9572-D3EC-4E9D-B5CB-FCAEB0CE96E3}" type="pres">
      <dgm:prSet presAssocID="{448FFCAF-CA16-4DA9-AB4A-C2C96025CE97}" presName="child1Text" presStyleLbl="bgAcc1" presStyleIdx="0" presStyleCnt="4">
        <dgm:presLayoutVars>
          <dgm:bulletEnabled val="1"/>
        </dgm:presLayoutVars>
      </dgm:prSet>
      <dgm:spPr/>
      <dgm:t>
        <a:bodyPr/>
        <a:lstStyle/>
        <a:p>
          <a:endParaRPr lang="en-GB"/>
        </a:p>
      </dgm:t>
    </dgm:pt>
    <dgm:pt modelId="{F5465298-9871-497A-BB2B-A655D4402C32}" type="pres">
      <dgm:prSet presAssocID="{448FFCAF-CA16-4DA9-AB4A-C2C96025CE97}" presName="child2group" presStyleCnt="0"/>
      <dgm:spPr/>
    </dgm:pt>
    <dgm:pt modelId="{7AB7FA5A-4C00-4E56-B085-1319C5E0F21A}" type="pres">
      <dgm:prSet presAssocID="{448FFCAF-CA16-4DA9-AB4A-C2C96025CE97}" presName="child2" presStyleLbl="bgAcc1" presStyleIdx="1" presStyleCnt="4" custLinFactNeighborY="-10469"/>
      <dgm:spPr/>
      <dgm:t>
        <a:bodyPr/>
        <a:lstStyle/>
        <a:p>
          <a:endParaRPr lang="en-GB"/>
        </a:p>
      </dgm:t>
    </dgm:pt>
    <dgm:pt modelId="{EE46AAB4-24F1-47C4-AFBB-408953437227}" type="pres">
      <dgm:prSet presAssocID="{448FFCAF-CA16-4DA9-AB4A-C2C96025CE97}" presName="child2Text" presStyleLbl="bgAcc1" presStyleIdx="1" presStyleCnt="4">
        <dgm:presLayoutVars>
          <dgm:bulletEnabled val="1"/>
        </dgm:presLayoutVars>
      </dgm:prSet>
      <dgm:spPr/>
      <dgm:t>
        <a:bodyPr/>
        <a:lstStyle/>
        <a:p>
          <a:endParaRPr lang="en-GB"/>
        </a:p>
      </dgm:t>
    </dgm:pt>
    <dgm:pt modelId="{58A438B1-38A4-4FB1-BAD6-35B4CCB96A3E}" type="pres">
      <dgm:prSet presAssocID="{448FFCAF-CA16-4DA9-AB4A-C2C96025CE97}" presName="child3group" presStyleCnt="0"/>
      <dgm:spPr/>
    </dgm:pt>
    <dgm:pt modelId="{D2872B8C-6640-42CB-9DBC-74BBDCCBA0AE}" type="pres">
      <dgm:prSet presAssocID="{448FFCAF-CA16-4DA9-AB4A-C2C96025CE97}" presName="child3" presStyleLbl="bgAcc1" presStyleIdx="2" presStyleCnt="4"/>
      <dgm:spPr/>
      <dgm:t>
        <a:bodyPr/>
        <a:lstStyle/>
        <a:p>
          <a:endParaRPr lang="en-GB"/>
        </a:p>
      </dgm:t>
    </dgm:pt>
    <dgm:pt modelId="{6AE53302-E067-4A84-A93A-02F03E213217}" type="pres">
      <dgm:prSet presAssocID="{448FFCAF-CA16-4DA9-AB4A-C2C96025CE97}" presName="child3Text" presStyleLbl="bgAcc1" presStyleIdx="2" presStyleCnt="4">
        <dgm:presLayoutVars>
          <dgm:bulletEnabled val="1"/>
        </dgm:presLayoutVars>
      </dgm:prSet>
      <dgm:spPr/>
      <dgm:t>
        <a:bodyPr/>
        <a:lstStyle/>
        <a:p>
          <a:endParaRPr lang="en-GB"/>
        </a:p>
      </dgm:t>
    </dgm:pt>
    <dgm:pt modelId="{032A7382-C580-4A30-8536-C9A962850B17}" type="pres">
      <dgm:prSet presAssocID="{448FFCAF-CA16-4DA9-AB4A-C2C96025CE97}" presName="child4group" presStyleCnt="0"/>
      <dgm:spPr/>
    </dgm:pt>
    <dgm:pt modelId="{9DA30324-D485-4494-9D1B-0236D93F0ECB}" type="pres">
      <dgm:prSet presAssocID="{448FFCAF-CA16-4DA9-AB4A-C2C96025CE97}" presName="child4" presStyleLbl="bgAcc1" presStyleIdx="3" presStyleCnt="4"/>
      <dgm:spPr/>
      <dgm:t>
        <a:bodyPr/>
        <a:lstStyle/>
        <a:p>
          <a:endParaRPr lang="en-GB"/>
        </a:p>
      </dgm:t>
    </dgm:pt>
    <dgm:pt modelId="{73CC81B0-9520-4104-85DA-CD67DB23D5EB}" type="pres">
      <dgm:prSet presAssocID="{448FFCAF-CA16-4DA9-AB4A-C2C96025CE97}" presName="child4Text" presStyleLbl="bgAcc1" presStyleIdx="3" presStyleCnt="4">
        <dgm:presLayoutVars>
          <dgm:bulletEnabled val="1"/>
        </dgm:presLayoutVars>
      </dgm:prSet>
      <dgm:spPr/>
      <dgm:t>
        <a:bodyPr/>
        <a:lstStyle/>
        <a:p>
          <a:endParaRPr lang="en-GB"/>
        </a:p>
      </dgm:t>
    </dgm:pt>
    <dgm:pt modelId="{F7A22E94-19CE-4E2C-8DB0-CD7058C1E7FE}" type="pres">
      <dgm:prSet presAssocID="{448FFCAF-CA16-4DA9-AB4A-C2C96025CE97}" presName="childPlaceholder" presStyleCnt="0"/>
      <dgm:spPr/>
    </dgm:pt>
    <dgm:pt modelId="{A7B79747-19D7-40B7-91E3-A1984B9B0B7F}" type="pres">
      <dgm:prSet presAssocID="{448FFCAF-CA16-4DA9-AB4A-C2C96025CE97}" presName="circle" presStyleCnt="0"/>
      <dgm:spPr/>
    </dgm:pt>
    <dgm:pt modelId="{4DFCB7FB-EE07-40B5-B611-87A95CAB1016}" type="pres">
      <dgm:prSet presAssocID="{448FFCAF-CA16-4DA9-AB4A-C2C96025CE97}" presName="quadrant1" presStyleLbl="node1" presStyleIdx="0" presStyleCnt="4">
        <dgm:presLayoutVars>
          <dgm:chMax val="1"/>
          <dgm:bulletEnabled val="1"/>
        </dgm:presLayoutVars>
      </dgm:prSet>
      <dgm:spPr/>
      <dgm:t>
        <a:bodyPr/>
        <a:lstStyle/>
        <a:p>
          <a:endParaRPr lang="en-GB"/>
        </a:p>
      </dgm:t>
    </dgm:pt>
    <dgm:pt modelId="{2241570C-36AC-4738-9145-3EB4F02726EB}" type="pres">
      <dgm:prSet presAssocID="{448FFCAF-CA16-4DA9-AB4A-C2C96025CE97}" presName="quadrant2" presStyleLbl="node1" presStyleIdx="1" presStyleCnt="4">
        <dgm:presLayoutVars>
          <dgm:chMax val="1"/>
          <dgm:bulletEnabled val="1"/>
        </dgm:presLayoutVars>
      </dgm:prSet>
      <dgm:spPr/>
      <dgm:t>
        <a:bodyPr/>
        <a:lstStyle/>
        <a:p>
          <a:endParaRPr lang="en-GB"/>
        </a:p>
      </dgm:t>
    </dgm:pt>
    <dgm:pt modelId="{9CE62097-82A4-4B58-B23B-EE4D3FFA12C9}" type="pres">
      <dgm:prSet presAssocID="{448FFCAF-CA16-4DA9-AB4A-C2C96025CE97}" presName="quadrant3" presStyleLbl="node1" presStyleIdx="2" presStyleCnt="4">
        <dgm:presLayoutVars>
          <dgm:chMax val="1"/>
          <dgm:bulletEnabled val="1"/>
        </dgm:presLayoutVars>
      </dgm:prSet>
      <dgm:spPr/>
      <dgm:t>
        <a:bodyPr/>
        <a:lstStyle/>
        <a:p>
          <a:endParaRPr lang="en-GB"/>
        </a:p>
      </dgm:t>
    </dgm:pt>
    <dgm:pt modelId="{FE132497-FB7C-430F-BCFF-1635DAF32F54}" type="pres">
      <dgm:prSet presAssocID="{448FFCAF-CA16-4DA9-AB4A-C2C96025CE97}" presName="quadrant4" presStyleLbl="node1" presStyleIdx="3" presStyleCnt="4">
        <dgm:presLayoutVars>
          <dgm:chMax val="1"/>
          <dgm:bulletEnabled val="1"/>
        </dgm:presLayoutVars>
      </dgm:prSet>
      <dgm:spPr/>
      <dgm:t>
        <a:bodyPr/>
        <a:lstStyle/>
        <a:p>
          <a:endParaRPr lang="en-GB"/>
        </a:p>
      </dgm:t>
    </dgm:pt>
    <dgm:pt modelId="{13CC5C8A-657F-44C6-88E5-5B549D7D8A93}" type="pres">
      <dgm:prSet presAssocID="{448FFCAF-CA16-4DA9-AB4A-C2C96025CE97}" presName="quadrantPlaceholder" presStyleCnt="0"/>
      <dgm:spPr/>
    </dgm:pt>
    <dgm:pt modelId="{F3305016-B3B2-4AD6-B7ED-C6DCD4DC5FFE}" type="pres">
      <dgm:prSet presAssocID="{448FFCAF-CA16-4DA9-AB4A-C2C96025CE97}" presName="center1" presStyleLbl="fgShp" presStyleIdx="0" presStyleCnt="2"/>
      <dgm:spPr/>
    </dgm:pt>
    <dgm:pt modelId="{A8421680-26B9-4110-BACB-4568D27F8E23}" type="pres">
      <dgm:prSet presAssocID="{448FFCAF-CA16-4DA9-AB4A-C2C96025CE97}" presName="center2" presStyleLbl="fgShp" presStyleIdx="1" presStyleCnt="2"/>
      <dgm:spPr/>
    </dgm:pt>
  </dgm:ptLst>
  <dgm:cxnLst>
    <dgm:cxn modelId="{E0A1CDEA-6E6A-0A41-8FDB-A41A36BA84D7}" type="presOf" srcId="{B8E49E48-F175-4FB1-B4AD-388A2306E604}" destId="{D3BF9572-D3EC-4E9D-B5CB-FCAEB0CE96E3}" srcOrd="1" destOrd="1" presId="urn:microsoft.com/office/officeart/2005/8/layout/cycle4"/>
    <dgm:cxn modelId="{F7A88898-8E28-443F-8E91-28823D905B70}" srcId="{448FFCAF-CA16-4DA9-AB4A-C2C96025CE97}" destId="{4A32385B-A431-4E9B-B2D5-B13C9AC95D26}" srcOrd="3" destOrd="0" parTransId="{B1C6EC20-27F9-4DB4-A577-5CCD1336AB76}" sibTransId="{BD781306-A462-4B6E-9B0D-097D1EB1F946}"/>
    <dgm:cxn modelId="{9C3CF177-859D-1645-8AB6-A4EA703D5B55}" type="presOf" srcId="{B8E49E48-F175-4FB1-B4AD-388A2306E604}" destId="{8194E88D-95B8-426F-A811-3A36688470EA}" srcOrd="0" destOrd="1" presId="urn:microsoft.com/office/officeart/2005/8/layout/cycle4"/>
    <dgm:cxn modelId="{B0F0E792-52A4-F14E-BD98-84FB21A27441}" type="presOf" srcId="{714C47F7-4098-4E96-88AE-CB0F7CDD841C}" destId="{6AE53302-E067-4A84-A93A-02F03E213217}" srcOrd="1" destOrd="0" presId="urn:microsoft.com/office/officeart/2005/8/layout/cycle4"/>
    <dgm:cxn modelId="{CE92408B-34D4-4D1B-BE6B-24B002D7DB56}" srcId="{E44C5BC3-F83F-447D-841C-D73275E8C038}" destId="{01914432-0C94-443F-8873-5CA788A17D84}" srcOrd="3" destOrd="0" parTransId="{082F9794-C19F-43C4-8AE8-5EC84E62FA92}" sibTransId="{D8B78E3C-6712-47C5-A5E2-643388251575}"/>
    <dgm:cxn modelId="{03158D20-7520-3046-9595-1FDFD427412F}" type="presOf" srcId="{35D78EDD-E48D-4757-8E5E-6658E59AAE58}" destId="{73CC81B0-9520-4104-85DA-CD67DB23D5EB}" srcOrd="1" destOrd="1" presId="urn:microsoft.com/office/officeart/2005/8/layout/cycle4"/>
    <dgm:cxn modelId="{0F930AA6-5368-B348-880C-E8C9A52587BA}" type="presOf" srcId="{BE458E25-8887-41F3-902C-EAD61B39F351}" destId="{D2872B8C-6640-42CB-9DBC-74BBDCCBA0AE}" srcOrd="0" destOrd="3" presId="urn:microsoft.com/office/officeart/2005/8/layout/cycle4"/>
    <dgm:cxn modelId="{A61C13BE-B843-4C20-A6ED-D1F88D1E7F93}" srcId="{448FFCAF-CA16-4DA9-AB4A-C2C96025CE97}" destId="{9139FBD3-E07D-41ED-9E06-4D1554CDF681}" srcOrd="2" destOrd="0" parTransId="{E73E0F36-6490-4162-B007-04BB720BE6A7}" sibTransId="{5449BEE3-B131-4F3D-9A72-BDF435EA6115}"/>
    <dgm:cxn modelId="{09D9BDBE-07B3-6845-A432-88D68FF5FBFE}" type="presOf" srcId="{795A68F8-3BAA-43BE-9CE3-A380A4C3633F}" destId="{9DA30324-D485-4494-9D1B-0236D93F0ECB}" srcOrd="0" destOrd="2" presId="urn:microsoft.com/office/officeart/2005/8/layout/cycle4"/>
    <dgm:cxn modelId="{39DF3679-2FAA-D141-BF83-14AB5977AE16}" type="presOf" srcId="{35D78EDD-E48D-4757-8E5E-6658E59AAE58}" destId="{9DA30324-D485-4494-9D1B-0236D93F0ECB}" srcOrd="0" destOrd="1" presId="urn:microsoft.com/office/officeart/2005/8/layout/cycle4"/>
    <dgm:cxn modelId="{F59770DB-09F7-47D9-8381-674F74B43E39}" srcId="{E44C5BC3-F83F-447D-841C-D73275E8C038}" destId="{B8E49E48-F175-4FB1-B4AD-388A2306E604}" srcOrd="1" destOrd="0" parTransId="{BCF114ED-1018-417E-82D7-17BEA56D111C}" sibTransId="{4F950490-C687-4584-A446-0F60FE97248B}"/>
    <dgm:cxn modelId="{0713EF85-EE9A-3846-82F9-2BD2A1C9AF06}" type="presOf" srcId="{F751BAD7-9B3E-434B-8DCF-A827CF3F9E9A}" destId="{D2872B8C-6640-42CB-9DBC-74BBDCCBA0AE}" srcOrd="0" destOrd="1" presId="urn:microsoft.com/office/officeart/2005/8/layout/cycle4"/>
    <dgm:cxn modelId="{99C6D4C2-99F0-DF4A-9B02-16F6B7443476}" type="presOf" srcId="{714C47F7-4098-4E96-88AE-CB0F7CDD841C}" destId="{D2872B8C-6640-42CB-9DBC-74BBDCCBA0AE}" srcOrd="0" destOrd="0" presId="urn:microsoft.com/office/officeart/2005/8/layout/cycle4"/>
    <dgm:cxn modelId="{7E7030E5-8989-9A4B-B659-52946B705FF2}" type="presOf" srcId="{A033F299-EB93-4712-B5DE-5DE14DD1E1C6}" destId="{73CC81B0-9520-4104-85DA-CD67DB23D5EB}" srcOrd="1" destOrd="3" presId="urn:microsoft.com/office/officeart/2005/8/layout/cycle4"/>
    <dgm:cxn modelId="{67E6155D-B20D-2045-8D86-127C066D2E7A}" type="presOf" srcId="{9139FBD3-E07D-41ED-9E06-4D1554CDF681}" destId="{9CE62097-82A4-4B58-B23B-EE4D3FFA12C9}" srcOrd="0" destOrd="0" presId="urn:microsoft.com/office/officeart/2005/8/layout/cycle4"/>
    <dgm:cxn modelId="{9B01DE62-0C72-4F9C-B869-2A721F940542}" srcId="{9139FBD3-E07D-41ED-9E06-4D1554CDF681}" destId="{714C47F7-4098-4E96-88AE-CB0F7CDD841C}" srcOrd="0" destOrd="0" parTransId="{630820D6-5397-4487-A608-3677CDCD405C}" sibTransId="{4ECE0368-A7F0-40D7-8F10-BE6D28EC6AA2}"/>
    <dgm:cxn modelId="{3FE9A3E8-A8A5-5C48-B713-C0CB6A8C5196}" type="presOf" srcId="{F751BAD7-9B3E-434B-8DCF-A827CF3F9E9A}" destId="{6AE53302-E067-4A84-A93A-02F03E213217}" srcOrd="1" destOrd="1" presId="urn:microsoft.com/office/officeart/2005/8/layout/cycle4"/>
    <dgm:cxn modelId="{5F4D0989-73CA-4F4E-88C6-0799460E0480}" type="presOf" srcId="{93856BFF-676B-42F9-AF2D-A3BD11D0626A}" destId="{9DA30324-D485-4494-9D1B-0236D93F0ECB}" srcOrd="0" destOrd="0" presId="urn:microsoft.com/office/officeart/2005/8/layout/cycle4"/>
    <dgm:cxn modelId="{286D0CEA-8C77-4241-B725-8402C981871D}" type="presOf" srcId="{4A32385B-A431-4E9B-B2D5-B13C9AC95D26}" destId="{FE132497-FB7C-430F-BCFF-1635DAF32F54}" srcOrd="0" destOrd="0" presId="urn:microsoft.com/office/officeart/2005/8/layout/cycle4"/>
    <dgm:cxn modelId="{6318D163-5BB1-4699-97E9-60DF720EA5C4}" srcId="{9139FBD3-E07D-41ED-9E06-4D1554CDF681}" destId="{783954FC-5553-400F-8E49-817025F5C38C}" srcOrd="4" destOrd="0" parTransId="{221A6A7F-2E73-42F8-9166-254F9C4E21A6}" sibTransId="{989B1A13-2933-4D50-9B5A-A2819D63BD9F}"/>
    <dgm:cxn modelId="{05CE6C56-538D-43D0-B546-3F8B992584B2}" srcId="{8F95C099-9459-4483-9001-AF90AD146F3A}" destId="{2A619678-F6B2-4885-8ACC-02BE93C5B7EF}" srcOrd="2" destOrd="0" parTransId="{C087F159-5373-42E9-BA53-530FD9AE8097}" sibTransId="{B59FABD3-AADB-483C-98C6-EA627E4A6E40}"/>
    <dgm:cxn modelId="{70FA3E9E-41AE-4E19-B67E-53B79BF2422D}" srcId="{E44C5BC3-F83F-447D-841C-D73275E8C038}" destId="{AC9DCD62-6028-4AB4-944C-83348AA28896}" srcOrd="0" destOrd="0" parTransId="{B0A6637E-AE84-4EB8-B9FB-06E9FF08A394}" sibTransId="{1CA5C1FB-03C4-4156-9212-6FF1EECAC759}"/>
    <dgm:cxn modelId="{DBA411D3-581D-BD46-9201-0728C0D98B7C}" type="presOf" srcId="{01914432-0C94-443F-8873-5CA788A17D84}" destId="{D3BF9572-D3EC-4E9D-B5CB-FCAEB0CE96E3}" srcOrd="1" destOrd="3" presId="urn:microsoft.com/office/officeart/2005/8/layout/cycle4"/>
    <dgm:cxn modelId="{06DB2782-12F1-8F45-A719-D939ACD913A1}" type="presOf" srcId="{26C570AE-3937-4CA1-AB58-8EDA1811D4D8}" destId="{7AB7FA5A-4C00-4E56-B085-1319C5E0F21A}" srcOrd="0" destOrd="0" presId="urn:microsoft.com/office/officeart/2005/8/layout/cycle4"/>
    <dgm:cxn modelId="{DDDE3EF9-D103-5249-B270-25B9B990A80C}" type="presOf" srcId="{448FFCAF-CA16-4DA9-AB4A-C2C96025CE97}" destId="{B36383D8-0867-496E-A7E5-113232F9CBC3}" srcOrd="0" destOrd="0" presId="urn:microsoft.com/office/officeart/2005/8/layout/cycle4"/>
    <dgm:cxn modelId="{6C221B66-8BEE-1049-B7B8-BF9B63C14565}" type="presOf" srcId="{EF18AFA7-E7C8-4CB5-A4C6-A9677F82A211}" destId="{7AB7FA5A-4C00-4E56-B085-1319C5E0F21A}" srcOrd="0" destOrd="1" presId="urn:microsoft.com/office/officeart/2005/8/layout/cycle4"/>
    <dgm:cxn modelId="{D7A26A4F-E1D1-47A5-9821-3FA556A0D063}" srcId="{9139FBD3-E07D-41ED-9E06-4D1554CDF681}" destId="{F751BAD7-9B3E-434B-8DCF-A827CF3F9E9A}" srcOrd="1" destOrd="0" parTransId="{99B1FDA5-EC00-415D-A46A-D308C1AA97F6}" sibTransId="{FFAD2A1A-B82A-4640-90D2-1686DFC8AE40}"/>
    <dgm:cxn modelId="{93B611D0-E6A7-8040-AC5A-759F0998A49B}" type="presOf" srcId="{E44C5BC3-F83F-447D-841C-D73275E8C038}" destId="{4DFCB7FB-EE07-40B5-B611-87A95CAB1016}" srcOrd="0" destOrd="0" presId="urn:microsoft.com/office/officeart/2005/8/layout/cycle4"/>
    <dgm:cxn modelId="{B22DCE41-83C8-F44A-91C8-5DB09F59B05B}" type="presOf" srcId="{54C27E48-9A4F-4EB3-8923-5CF6CA69C1E4}" destId="{D3BF9572-D3EC-4E9D-B5CB-FCAEB0CE96E3}" srcOrd="1" destOrd="2" presId="urn:microsoft.com/office/officeart/2005/8/layout/cycle4"/>
    <dgm:cxn modelId="{598AFABA-6865-1341-ADA1-0F03704CC75A}" type="presOf" srcId="{795A68F8-3BAA-43BE-9CE3-A380A4C3633F}" destId="{73CC81B0-9520-4104-85DA-CD67DB23D5EB}" srcOrd="1" destOrd="2" presId="urn:microsoft.com/office/officeart/2005/8/layout/cycle4"/>
    <dgm:cxn modelId="{431C5ADF-F721-0B4B-9EA2-B52DC46A8AF5}" type="presOf" srcId="{EEB24011-0A71-4C4E-AAFB-ECFD003E138F}" destId="{6AE53302-E067-4A84-A93A-02F03E213217}" srcOrd="1" destOrd="2" presId="urn:microsoft.com/office/officeart/2005/8/layout/cycle4"/>
    <dgm:cxn modelId="{CFBB48FB-D96A-0048-A8C8-843A1FD68CAF}" type="presOf" srcId="{01914432-0C94-443F-8873-5CA788A17D84}" destId="{8194E88D-95B8-426F-A811-3A36688470EA}" srcOrd="0" destOrd="3" presId="urn:microsoft.com/office/officeart/2005/8/layout/cycle4"/>
    <dgm:cxn modelId="{23652E73-09D4-9C45-9E79-5E72E4F8A385}" type="presOf" srcId="{AC9DCD62-6028-4AB4-944C-83348AA28896}" destId="{8194E88D-95B8-426F-A811-3A36688470EA}" srcOrd="0" destOrd="0" presId="urn:microsoft.com/office/officeart/2005/8/layout/cycle4"/>
    <dgm:cxn modelId="{E9550D2D-4E24-1F46-8D92-A89213979152}" type="presOf" srcId="{EF18AFA7-E7C8-4CB5-A4C6-A9677F82A211}" destId="{EE46AAB4-24F1-47C4-AFBB-408953437227}" srcOrd="1" destOrd="1" presId="urn:microsoft.com/office/officeart/2005/8/layout/cycle4"/>
    <dgm:cxn modelId="{36CE073E-6EC1-094A-938A-9B8265E52437}" type="presOf" srcId="{A033F299-EB93-4712-B5DE-5DE14DD1E1C6}" destId="{9DA30324-D485-4494-9D1B-0236D93F0ECB}" srcOrd="0" destOrd="3" presId="urn:microsoft.com/office/officeart/2005/8/layout/cycle4"/>
    <dgm:cxn modelId="{A1C90E8B-AE24-CB45-8162-82A963BFC759}" type="presOf" srcId="{54C27E48-9A4F-4EB3-8923-5CF6CA69C1E4}" destId="{8194E88D-95B8-426F-A811-3A36688470EA}" srcOrd="0" destOrd="2" presId="urn:microsoft.com/office/officeart/2005/8/layout/cycle4"/>
    <dgm:cxn modelId="{42FA224D-71AD-47AA-88CF-C96C0F89C7C9}" srcId="{4A32385B-A431-4E9B-B2D5-B13C9AC95D26}" destId="{A033F299-EB93-4712-B5DE-5DE14DD1E1C6}" srcOrd="3" destOrd="0" parTransId="{502D88D5-4FD5-43CF-814F-A5AB07719C42}" sibTransId="{3F74CD19-C04D-489D-801E-B9DCBEA2C6E2}"/>
    <dgm:cxn modelId="{FE78D310-B7F3-4643-A415-2CE84A3F5014}" type="presOf" srcId="{783954FC-5553-400F-8E49-817025F5C38C}" destId="{D2872B8C-6640-42CB-9DBC-74BBDCCBA0AE}" srcOrd="0" destOrd="4" presId="urn:microsoft.com/office/officeart/2005/8/layout/cycle4"/>
    <dgm:cxn modelId="{9F797545-7F5E-BF40-BF6D-EA1BA1BE7EBE}" type="presOf" srcId="{EEB24011-0A71-4C4E-AAFB-ECFD003E138F}" destId="{D2872B8C-6640-42CB-9DBC-74BBDCCBA0AE}" srcOrd="0" destOrd="2" presId="urn:microsoft.com/office/officeart/2005/8/layout/cycle4"/>
    <dgm:cxn modelId="{B940278B-62B3-4E69-9A3D-02CEFD2F66F9}" srcId="{448FFCAF-CA16-4DA9-AB4A-C2C96025CE97}" destId="{E44C5BC3-F83F-447D-841C-D73275E8C038}" srcOrd="0" destOrd="0" parTransId="{001F3640-4E18-47A6-87BC-9F29E2BF9692}" sibTransId="{944F37C4-64B2-429B-902E-54974E9DD470}"/>
    <dgm:cxn modelId="{D9E65315-2D2B-46A6-A404-5D054ACB2CC9}" srcId="{9139FBD3-E07D-41ED-9E06-4D1554CDF681}" destId="{BE458E25-8887-41F3-902C-EAD61B39F351}" srcOrd="3" destOrd="0" parTransId="{EE063350-3E35-47C1-800C-A6250DD09300}" sibTransId="{44A33A8F-2528-47F2-8711-9F67F456662D}"/>
    <dgm:cxn modelId="{CFB625B7-A1A5-4C42-B9A8-8EDE2D92B937}" srcId="{4A32385B-A431-4E9B-B2D5-B13C9AC95D26}" destId="{795A68F8-3BAA-43BE-9CE3-A380A4C3633F}" srcOrd="2" destOrd="0" parTransId="{6FC9B291-6590-4B52-A294-E19A3E1567A5}" sibTransId="{4DB6163E-F3EF-4BB0-B1E8-5A29563D05B6}"/>
    <dgm:cxn modelId="{AEA81024-9C76-494E-9ECF-A60F66C0ED71}" srcId="{8F95C099-9459-4483-9001-AF90AD146F3A}" destId="{26C570AE-3937-4CA1-AB58-8EDA1811D4D8}" srcOrd="0" destOrd="0" parTransId="{1389AB92-BBF3-40E9-97EB-D3A9EF0A28D5}" sibTransId="{8D4A45DD-C888-41D3-8DD6-6CB38F1AC94C}"/>
    <dgm:cxn modelId="{97D5ACB7-70EC-41F3-B625-B5FC11AA8191}" srcId="{E44C5BC3-F83F-447D-841C-D73275E8C038}" destId="{54C27E48-9A4F-4EB3-8923-5CF6CA69C1E4}" srcOrd="2" destOrd="0" parTransId="{B262B2C7-8214-40AB-B225-15F589B1377D}" sibTransId="{B8DDF815-D8B3-4600-BC2F-46180A141693}"/>
    <dgm:cxn modelId="{6C35E5C0-2A95-CF4E-A1A0-A0A2E2885AFD}" type="presOf" srcId="{26C570AE-3937-4CA1-AB58-8EDA1811D4D8}" destId="{EE46AAB4-24F1-47C4-AFBB-408953437227}" srcOrd="1" destOrd="0" presId="urn:microsoft.com/office/officeart/2005/8/layout/cycle4"/>
    <dgm:cxn modelId="{1D1A5BA9-D1E7-F14A-8FCB-324E06808BA8}" type="presOf" srcId="{2A619678-F6B2-4885-8ACC-02BE93C5B7EF}" destId="{7AB7FA5A-4C00-4E56-B085-1319C5E0F21A}" srcOrd="0" destOrd="2" presId="urn:microsoft.com/office/officeart/2005/8/layout/cycle4"/>
    <dgm:cxn modelId="{FB166879-B432-4A55-9F29-F29792BF456B}" srcId="{448FFCAF-CA16-4DA9-AB4A-C2C96025CE97}" destId="{8F95C099-9459-4483-9001-AF90AD146F3A}" srcOrd="1" destOrd="0" parTransId="{0046C849-4BAB-4531-9465-561DC23567D6}" sibTransId="{C88AF69F-5F98-492B-B23F-90F9CBF48E30}"/>
    <dgm:cxn modelId="{9C824606-E9BD-4D1D-89C8-BF97CADBCD29}" srcId="{4A32385B-A431-4E9B-B2D5-B13C9AC95D26}" destId="{93856BFF-676B-42F9-AF2D-A3BD11D0626A}" srcOrd="0" destOrd="0" parTransId="{1EAC11C4-FC3C-4CCF-B242-C4D497B412E7}" sibTransId="{E2CA3495-2952-4655-A687-347EBAB0646D}"/>
    <dgm:cxn modelId="{1FD08EF8-FCAA-4BF1-93C9-315B52FA4836}" srcId="{9139FBD3-E07D-41ED-9E06-4D1554CDF681}" destId="{EEB24011-0A71-4C4E-AAFB-ECFD003E138F}" srcOrd="2" destOrd="0" parTransId="{64C7CCCE-653F-4C83-A2B6-607319E52BD2}" sibTransId="{B433306E-62DD-4944-8D07-52E1B59BAA67}"/>
    <dgm:cxn modelId="{257D6448-EAC9-DB46-96BD-33878E0C6B58}" type="presOf" srcId="{93856BFF-676B-42F9-AF2D-A3BD11D0626A}" destId="{73CC81B0-9520-4104-85DA-CD67DB23D5EB}" srcOrd="1" destOrd="0" presId="urn:microsoft.com/office/officeart/2005/8/layout/cycle4"/>
    <dgm:cxn modelId="{2633CF85-4384-4433-9EE0-FE6B57E864DC}" srcId="{4A32385B-A431-4E9B-B2D5-B13C9AC95D26}" destId="{35D78EDD-E48D-4757-8E5E-6658E59AAE58}" srcOrd="1" destOrd="0" parTransId="{B3B30A45-D797-4FBF-88CE-8620676007A9}" sibTransId="{AD367A23-B881-4001-95A9-B46A7A6CD94A}"/>
    <dgm:cxn modelId="{CA22EECB-AFE2-254F-9240-AB088BFBC224}" type="presOf" srcId="{BE458E25-8887-41F3-902C-EAD61B39F351}" destId="{6AE53302-E067-4A84-A93A-02F03E213217}" srcOrd="1" destOrd="3" presId="urn:microsoft.com/office/officeart/2005/8/layout/cycle4"/>
    <dgm:cxn modelId="{547E96F5-E7A8-C84F-8FC1-731DEA72AAB4}" type="presOf" srcId="{2A619678-F6B2-4885-8ACC-02BE93C5B7EF}" destId="{EE46AAB4-24F1-47C4-AFBB-408953437227}" srcOrd="1" destOrd="2" presId="urn:microsoft.com/office/officeart/2005/8/layout/cycle4"/>
    <dgm:cxn modelId="{844B76CB-8FA2-254D-A8EF-4E0ED8769A82}" type="presOf" srcId="{AC9DCD62-6028-4AB4-944C-83348AA28896}" destId="{D3BF9572-D3EC-4E9D-B5CB-FCAEB0CE96E3}" srcOrd="1" destOrd="0" presId="urn:microsoft.com/office/officeart/2005/8/layout/cycle4"/>
    <dgm:cxn modelId="{8119CC4B-7914-4FFB-9CAF-57C45A060CE6}" srcId="{8F95C099-9459-4483-9001-AF90AD146F3A}" destId="{EF18AFA7-E7C8-4CB5-A4C6-A9677F82A211}" srcOrd="1" destOrd="0" parTransId="{E3D7EF9C-B3B1-4DCE-9BA6-94867005F91A}" sibTransId="{4D0A9DF5-6D2C-4233-9553-B24825D1BFE3}"/>
    <dgm:cxn modelId="{FDCC0AC9-ED3C-9844-9DD3-D038A6EFEB85}" type="presOf" srcId="{783954FC-5553-400F-8E49-817025F5C38C}" destId="{6AE53302-E067-4A84-A93A-02F03E213217}" srcOrd="1" destOrd="4" presId="urn:microsoft.com/office/officeart/2005/8/layout/cycle4"/>
    <dgm:cxn modelId="{F63A768E-4C79-8E4A-96AF-A1AE40471C86}" type="presOf" srcId="{8F95C099-9459-4483-9001-AF90AD146F3A}" destId="{2241570C-36AC-4738-9145-3EB4F02726EB}" srcOrd="0" destOrd="0" presId="urn:microsoft.com/office/officeart/2005/8/layout/cycle4"/>
    <dgm:cxn modelId="{A3F10365-DE80-CE4C-8B13-DD9CB2A98BD8}" type="presParOf" srcId="{B36383D8-0867-496E-A7E5-113232F9CBC3}" destId="{7F604791-0DEE-4F94-A22E-B6E8C5767B21}" srcOrd="0" destOrd="0" presId="urn:microsoft.com/office/officeart/2005/8/layout/cycle4"/>
    <dgm:cxn modelId="{927070FD-F36D-9D4D-9F61-EC9BD7DAA030}" type="presParOf" srcId="{7F604791-0DEE-4F94-A22E-B6E8C5767B21}" destId="{0E5CBAEE-3BD4-4306-A252-470E1FCC73F9}" srcOrd="0" destOrd="0" presId="urn:microsoft.com/office/officeart/2005/8/layout/cycle4"/>
    <dgm:cxn modelId="{D1E9CC7F-8170-5742-9A25-E220EF4E34D4}" type="presParOf" srcId="{0E5CBAEE-3BD4-4306-A252-470E1FCC73F9}" destId="{8194E88D-95B8-426F-A811-3A36688470EA}" srcOrd="0" destOrd="0" presId="urn:microsoft.com/office/officeart/2005/8/layout/cycle4"/>
    <dgm:cxn modelId="{5BFFB8F2-756C-BF49-AC18-9CDB34DB1196}" type="presParOf" srcId="{0E5CBAEE-3BD4-4306-A252-470E1FCC73F9}" destId="{D3BF9572-D3EC-4E9D-B5CB-FCAEB0CE96E3}" srcOrd="1" destOrd="0" presId="urn:microsoft.com/office/officeart/2005/8/layout/cycle4"/>
    <dgm:cxn modelId="{B5EC3CCC-3F60-6346-8233-DAEE8755B90E}" type="presParOf" srcId="{7F604791-0DEE-4F94-A22E-B6E8C5767B21}" destId="{F5465298-9871-497A-BB2B-A655D4402C32}" srcOrd="1" destOrd="0" presId="urn:microsoft.com/office/officeart/2005/8/layout/cycle4"/>
    <dgm:cxn modelId="{CEEE5A9F-D84B-5C44-975B-8931CC11F752}" type="presParOf" srcId="{F5465298-9871-497A-BB2B-A655D4402C32}" destId="{7AB7FA5A-4C00-4E56-B085-1319C5E0F21A}" srcOrd="0" destOrd="0" presId="urn:microsoft.com/office/officeart/2005/8/layout/cycle4"/>
    <dgm:cxn modelId="{DDEC2C67-308E-D447-813E-73D3CE440E9A}" type="presParOf" srcId="{F5465298-9871-497A-BB2B-A655D4402C32}" destId="{EE46AAB4-24F1-47C4-AFBB-408953437227}" srcOrd="1" destOrd="0" presId="urn:microsoft.com/office/officeart/2005/8/layout/cycle4"/>
    <dgm:cxn modelId="{68BC8920-BE59-C542-8A69-895606639AA9}" type="presParOf" srcId="{7F604791-0DEE-4F94-A22E-B6E8C5767B21}" destId="{58A438B1-38A4-4FB1-BAD6-35B4CCB96A3E}" srcOrd="2" destOrd="0" presId="urn:microsoft.com/office/officeart/2005/8/layout/cycle4"/>
    <dgm:cxn modelId="{3CB3066D-3773-6540-9FC4-C2F6E1D4E3F9}" type="presParOf" srcId="{58A438B1-38A4-4FB1-BAD6-35B4CCB96A3E}" destId="{D2872B8C-6640-42CB-9DBC-74BBDCCBA0AE}" srcOrd="0" destOrd="0" presId="urn:microsoft.com/office/officeart/2005/8/layout/cycle4"/>
    <dgm:cxn modelId="{CACBC109-14C7-6D40-868E-6B6920B38339}" type="presParOf" srcId="{58A438B1-38A4-4FB1-BAD6-35B4CCB96A3E}" destId="{6AE53302-E067-4A84-A93A-02F03E213217}" srcOrd="1" destOrd="0" presId="urn:microsoft.com/office/officeart/2005/8/layout/cycle4"/>
    <dgm:cxn modelId="{D1A7BB7D-A14B-9D47-9E3B-756824E1D5AF}" type="presParOf" srcId="{7F604791-0DEE-4F94-A22E-B6E8C5767B21}" destId="{032A7382-C580-4A30-8536-C9A962850B17}" srcOrd="3" destOrd="0" presId="urn:microsoft.com/office/officeart/2005/8/layout/cycle4"/>
    <dgm:cxn modelId="{88A27396-6905-C14D-BCAB-F04D503EF306}" type="presParOf" srcId="{032A7382-C580-4A30-8536-C9A962850B17}" destId="{9DA30324-D485-4494-9D1B-0236D93F0ECB}" srcOrd="0" destOrd="0" presId="urn:microsoft.com/office/officeart/2005/8/layout/cycle4"/>
    <dgm:cxn modelId="{2E22FC4C-EEAB-FA42-8023-508CA46B8B26}" type="presParOf" srcId="{032A7382-C580-4A30-8536-C9A962850B17}" destId="{73CC81B0-9520-4104-85DA-CD67DB23D5EB}" srcOrd="1" destOrd="0" presId="urn:microsoft.com/office/officeart/2005/8/layout/cycle4"/>
    <dgm:cxn modelId="{1FCA6CAC-03B1-3846-AD6C-5FF424EB2734}" type="presParOf" srcId="{7F604791-0DEE-4F94-A22E-B6E8C5767B21}" destId="{F7A22E94-19CE-4E2C-8DB0-CD7058C1E7FE}" srcOrd="4" destOrd="0" presId="urn:microsoft.com/office/officeart/2005/8/layout/cycle4"/>
    <dgm:cxn modelId="{41C0F6FA-7D79-3048-B8EA-65A80C647283}" type="presParOf" srcId="{B36383D8-0867-496E-A7E5-113232F9CBC3}" destId="{A7B79747-19D7-40B7-91E3-A1984B9B0B7F}" srcOrd="1" destOrd="0" presId="urn:microsoft.com/office/officeart/2005/8/layout/cycle4"/>
    <dgm:cxn modelId="{6F2C7B89-F20C-494D-A923-0267C0CF104B}" type="presParOf" srcId="{A7B79747-19D7-40B7-91E3-A1984B9B0B7F}" destId="{4DFCB7FB-EE07-40B5-B611-87A95CAB1016}" srcOrd="0" destOrd="0" presId="urn:microsoft.com/office/officeart/2005/8/layout/cycle4"/>
    <dgm:cxn modelId="{B4BF2E57-901B-6D45-846B-F283C57BCB92}" type="presParOf" srcId="{A7B79747-19D7-40B7-91E3-A1984B9B0B7F}" destId="{2241570C-36AC-4738-9145-3EB4F02726EB}" srcOrd="1" destOrd="0" presId="urn:microsoft.com/office/officeart/2005/8/layout/cycle4"/>
    <dgm:cxn modelId="{744F4697-A953-7F43-9AE1-D0D0B8D0105F}" type="presParOf" srcId="{A7B79747-19D7-40B7-91E3-A1984B9B0B7F}" destId="{9CE62097-82A4-4B58-B23B-EE4D3FFA12C9}" srcOrd="2" destOrd="0" presId="urn:microsoft.com/office/officeart/2005/8/layout/cycle4"/>
    <dgm:cxn modelId="{F77B30EE-DB78-444E-A1FA-BA997510B151}" type="presParOf" srcId="{A7B79747-19D7-40B7-91E3-A1984B9B0B7F}" destId="{FE132497-FB7C-430F-BCFF-1635DAF32F54}" srcOrd="3" destOrd="0" presId="urn:microsoft.com/office/officeart/2005/8/layout/cycle4"/>
    <dgm:cxn modelId="{1563C0DD-8468-E949-AE9E-6CFFC4649DFA}" type="presParOf" srcId="{A7B79747-19D7-40B7-91E3-A1984B9B0B7F}" destId="{13CC5C8A-657F-44C6-88E5-5B549D7D8A93}" srcOrd="4" destOrd="0" presId="urn:microsoft.com/office/officeart/2005/8/layout/cycle4"/>
    <dgm:cxn modelId="{BAAEE536-38A9-A14D-85D5-F5D1914F0CD7}" type="presParOf" srcId="{B36383D8-0867-496E-A7E5-113232F9CBC3}" destId="{F3305016-B3B2-4AD6-B7ED-C6DCD4DC5FFE}" srcOrd="2" destOrd="0" presId="urn:microsoft.com/office/officeart/2005/8/layout/cycle4"/>
    <dgm:cxn modelId="{E8CF39FD-2562-DE49-9988-9AB52CA3FBE8}" type="presParOf" srcId="{B36383D8-0867-496E-A7E5-113232F9CBC3}" destId="{A8421680-26B9-4110-BACB-4568D27F8E23}" srcOrd="3" destOrd="0" presId="urn:microsoft.com/office/officeart/2005/8/layout/cycle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C300F87-A8B1-4013-AF5D-119F8554BA00}" type="doc">
      <dgm:prSet loTypeId="urn:microsoft.com/office/officeart/2005/8/layout/pyramid2" loCatId="list" qsTypeId="urn:microsoft.com/office/officeart/2005/8/quickstyle/simple4" qsCatId="simple" csTypeId="urn:microsoft.com/office/officeart/2005/8/colors/accent1_2" csCatId="accent1" phldr="1"/>
      <dgm:spPr/>
      <dgm:t>
        <a:bodyPr/>
        <a:lstStyle/>
        <a:p>
          <a:endParaRPr lang="en-GB"/>
        </a:p>
      </dgm:t>
    </dgm:pt>
    <dgm:pt modelId="{8E4DCCAC-5C27-4D18-8356-FF9C3ED24360}">
      <dgm:prSet phldrT="[Text]" custT="1"/>
      <dgm:spPr/>
      <dgm:t>
        <a:bodyPr/>
        <a:lstStyle/>
        <a:p>
          <a:pPr algn="ctr"/>
          <a:r>
            <a:rPr lang="en-GB" sz="900" b="1" i="0" u="sng"/>
            <a:t>Tier 4 </a:t>
          </a:r>
          <a:r>
            <a:rPr lang="en-GB" sz="900" b="1" i="0" u="sng">
              <a:solidFill>
                <a:sysClr val="windowText" lastClr="000000"/>
              </a:solidFill>
            </a:rPr>
            <a:t>Diabetes </a:t>
          </a:r>
          <a:r>
            <a:rPr lang="en-GB" sz="900" b="1" i="0" u="sng"/>
            <a:t>Care (Secondary Care Trust)</a:t>
          </a:r>
          <a:endParaRPr lang="en-GB" sz="900" b="1" i="0" u="none"/>
        </a:p>
        <a:p>
          <a:pPr algn="l" rtl="0"/>
          <a:r>
            <a:rPr lang="en-GB" sz="900" b="1" i="0" u="none">
              <a:solidFill>
                <a:sysClr val="windowText" lastClr="000000"/>
              </a:solidFill>
            </a:rPr>
            <a:t>Population: </a:t>
          </a:r>
        </a:p>
        <a:p>
          <a:pPr algn="l" rtl="0"/>
          <a:r>
            <a:rPr lang="en-GB" sz="900" b="0" i="0" u="none">
              <a:solidFill>
                <a:sysClr val="windowText" lastClr="000000"/>
              </a:solidFill>
            </a:rPr>
            <a:t>Inpatient diabetes</a:t>
          </a:r>
        </a:p>
        <a:p>
          <a:pPr algn="l" rtl="0"/>
          <a:r>
            <a:rPr lang="en-GB" sz="900" b="0" i="0" u="none">
              <a:solidFill>
                <a:sysClr val="windowText" lastClr="000000"/>
              </a:solidFill>
            </a:rPr>
            <a:t>Foot diabetes MDT (with predefined criteria)</a:t>
          </a:r>
        </a:p>
        <a:p>
          <a:pPr algn="l" rtl="0"/>
          <a:r>
            <a:rPr lang="en-GB" sz="900" b="0" i="0" u="none">
              <a:solidFill>
                <a:sysClr val="windowText" lastClr="000000"/>
              </a:solidFill>
            </a:rPr>
            <a:t>Type 1 diabetes </a:t>
          </a:r>
        </a:p>
        <a:p>
          <a:pPr algn="l" rtl="0"/>
          <a:r>
            <a:rPr lang="en-GB" sz="900" b="0" i="0" u="none">
              <a:solidFill>
                <a:sysClr val="windowText" lastClr="000000"/>
              </a:solidFill>
            </a:rPr>
            <a:t>CKD 4 and 5, those on renal replacement therapy</a:t>
          </a:r>
        </a:p>
        <a:p>
          <a:pPr algn="l" rtl="0"/>
          <a:r>
            <a:rPr lang="en-GB" sz="900" b="0" i="0" u="none">
              <a:solidFill>
                <a:sysClr val="windowText" lastClr="000000"/>
              </a:solidFill>
            </a:rPr>
            <a:t>Antenatal diabetes</a:t>
          </a:r>
        </a:p>
        <a:p>
          <a:pPr algn="l" rtl="0"/>
          <a:r>
            <a:rPr lang="en-GB" sz="900" b="0" i="0" u="none">
              <a:solidFill>
                <a:sysClr val="windowText" lastClr="000000"/>
              </a:solidFill>
            </a:rPr>
            <a:t>Children and young people</a:t>
          </a:r>
        </a:p>
        <a:p>
          <a:pPr algn="l" rtl="0"/>
          <a:r>
            <a:rPr lang="en-GB" sz="900" b="1" i="0" u="none">
              <a:solidFill>
                <a:sysClr val="windowText" lastClr="000000"/>
              </a:solidFill>
            </a:rPr>
            <a:t>Care Providers: </a:t>
          </a:r>
          <a:r>
            <a:rPr lang="en-GB" sz="900" b="0" i="0" u="none">
              <a:solidFill>
                <a:sysClr val="windowText" lastClr="000000"/>
              </a:solidFill>
            </a:rPr>
            <a:t>Secondary Care MDT</a:t>
          </a:r>
          <a:endParaRPr lang="en-GB" sz="800" b="0" i="0" u="none">
            <a:solidFill>
              <a:sysClr val="windowText" lastClr="000000"/>
            </a:solidFill>
          </a:endParaRPr>
        </a:p>
      </dgm:t>
    </dgm:pt>
    <dgm:pt modelId="{E4C354E2-8464-4EE7-8949-A90C7A3C8B21}" type="parTrans" cxnId="{D89054E9-4584-421B-8C36-1F31F1BFC7C6}">
      <dgm:prSet/>
      <dgm:spPr/>
      <dgm:t>
        <a:bodyPr/>
        <a:lstStyle/>
        <a:p>
          <a:endParaRPr lang="en-GB"/>
        </a:p>
      </dgm:t>
    </dgm:pt>
    <dgm:pt modelId="{71E5D149-E642-4DB6-8B56-DC976C731C6C}" type="sibTrans" cxnId="{D89054E9-4584-421B-8C36-1F31F1BFC7C6}">
      <dgm:prSet/>
      <dgm:spPr/>
      <dgm:t>
        <a:bodyPr/>
        <a:lstStyle/>
        <a:p>
          <a:endParaRPr lang="en-GB"/>
        </a:p>
      </dgm:t>
    </dgm:pt>
    <dgm:pt modelId="{51FA9F62-711F-4D2C-B9DC-B28DDA503C54}">
      <dgm:prSet phldrT="[Text]" custT="1"/>
      <dgm:spPr/>
      <dgm:t>
        <a:bodyPr/>
        <a:lstStyle/>
        <a:p>
          <a:pPr algn="ctr"/>
          <a:r>
            <a:rPr lang="en-GB" sz="900" b="1" i="0" u="sng"/>
            <a:t>Tier 3 </a:t>
          </a:r>
          <a:r>
            <a:rPr lang="en-GB" sz="900" b="1" i="0" u="sng">
              <a:solidFill>
                <a:sysClr val="windowText" lastClr="000000"/>
              </a:solidFill>
            </a:rPr>
            <a:t>Diabetes </a:t>
          </a:r>
          <a:r>
            <a:rPr lang="en-GB" sz="900" b="1" i="0" u="sng"/>
            <a:t>Care (Integrated Care from Associated Secondary Care Trust)</a:t>
          </a:r>
          <a:endParaRPr lang="en-GB" sz="900" b="1" i="0" u="none"/>
        </a:p>
        <a:p>
          <a:pPr algn="l" rtl="0"/>
          <a:r>
            <a:rPr lang="en-GB" sz="900" b="1" i="0" u="none"/>
            <a:t>Population: </a:t>
          </a:r>
        </a:p>
        <a:p>
          <a:pPr algn="l" rtl="0"/>
          <a:r>
            <a:rPr lang="en-GB" sz="900" b="0" i="0" u="none"/>
            <a:t>Referrals for complex cases unable to be managed at Tier2 Diabetes Care </a:t>
          </a:r>
        </a:p>
        <a:p>
          <a:pPr algn="l" rtl="0"/>
          <a:r>
            <a:rPr lang="en-GB" sz="900" b="0" i="0" u="none"/>
            <a:t>Targeted clinics e.g. post MI, technology</a:t>
          </a:r>
          <a:r>
            <a:rPr lang="en-GB" sz="900" b="0" i="1" u="none"/>
            <a:t> (</a:t>
          </a:r>
          <a:r>
            <a:rPr lang="en-GB" sz="900" b="0" i="0" u="none"/>
            <a:t>community-managed CBG and flash glucose monitoring devices)</a:t>
          </a:r>
        </a:p>
        <a:p>
          <a:pPr algn="l" rtl="0"/>
          <a:r>
            <a:rPr lang="en-GB" sz="900" b="0" i="0" u="none"/>
            <a:t>Frailty tailored to population needs</a:t>
          </a:r>
        </a:p>
        <a:p>
          <a:pPr algn="l" rtl="0"/>
          <a:r>
            <a:rPr lang="en-GB" sz="900" b="0" i="0" u="none"/>
            <a:t>Renal: up to stable CKD 4</a:t>
          </a:r>
        </a:p>
        <a:p>
          <a:pPr algn="l" rtl="0"/>
          <a:r>
            <a:rPr lang="en-GB" sz="900" b="0" i="0" u="none"/>
            <a:t>Type 1 needing community management (e.g. care home, learning disabilities) </a:t>
          </a:r>
        </a:p>
        <a:p>
          <a:pPr algn="l" rtl="0"/>
          <a:r>
            <a:rPr lang="en-GB" sz="900" b="0" i="0" u="none"/>
            <a:t>People with uncertain diagnosis e.g. suspected LADA or MODY.</a:t>
          </a:r>
        </a:p>
        <a:p>
          <a:pPr algn="l" rtl="0"/>
          <a:r>
            <a:rPr lang="en-GB" sz="900" b="1" i="0" u="none"/>
            <a:t>Care Providers: </a:t>
          </a:r>
          <a:r>
            <a:rPr lang="en-GB" sz="900" b="0" i="0" u="none"/>
            <a:t>Community Diabetologist, </a:t>
          </a:r>
          <a:r>
            <a:rPr lang="en-GB" sz="900" b="1" i="0" u="none"/>
            <a:t>Senior</a:t>
          </a:r>
          <a:r>
            <a:rPr lang="en-GB" sz="900" b="0" i="0" u="none"/>
            <a:t> DSN/Consultant Nurse, </a:t>
          </a:r>
          <a:r>
            <a:rPr lang="en-GB" sz="900" b="1" i="0" u="none"/>
            <a:t>Senior</a:t>
          </a:r>
          <a:r>
            <a:rPr lang="en-GB" sz="900" b="0" i="0" u="none"/>
            <a:t> Diabetes Specialist Dietitian, RPS Mastery Level Consultant Pharmacist</a:t>
          </a:r>
        </a:p>
      </dgm:t>
    </dgm:pt>
    <dgm:pt modelId="{60B03F55-2E6C-4DA3-97C0-3C850708F1DC}" type="parTrans" cxnId="{0F81E8D8-A2D9-4F36-A253-7612968D97EC}">
      <dgm:prSet/>
      <dgm:spPr/>
      <dgm:t>
        <a:bodyPr/>
        <a:lstStyle/>
        <a:p>
          <a:endParaRPr lang="en-GB"/>
        </a:p>
      </dgm:t>
    </dgm:pt>
    <dgm:pt modelId="{64AD4E3A-F65F-496B-940E-66652E481F2A}" type="sibTrans" cxnId="{0F81E8D8-A2D9-4F36-A253-7612968D97EC}">
      <dgm:prSet/>
      <dgm:spPr/>
      <dgm:t>
        <a:bodyPr/>
        <a:lstStyle/>
        <a:p>
          <a:endParaRPr lang="en-GB"/>
        </a:p>
      </dgm:t>
    </dgm:pt>
    <dgm:pt modelId="{A643222B-92C7-4463-9C18-E52C77913306}">
      <dgm:prSet phldrT="[Text]" custT="1"/>
      <dgm:spPr/>
      <dgm:t>
        <a:bodyPr/>
        <a:lstStyle/>
        <a:p>
          <a:pPr algn="ctr"/>
          <a:r>
            <a:rPr lang="en-GB" sz="800" b="1" i="0" u="sng"/>
            <a:t>Tier 2 </a:t>
          </a:r>
          <a:r>
            <a:rPr lang="en-GB" sz="800" b="1" i="0" u="sng">
              <a:solidFill>
                <a:sysClr val="windowText" lastClr="000000"/>
              </a:solidFill>
            </a:rPr>
            <a:t>Diabetes </a:t>
          </a:r>
          <a:r>
            <a:rPr lang="en-GB" sz="800" b="1" i="0" u="sng"/>
            <a:t>Care (PCN DiAST team)</a:t>
          </a:r>
        </a:p>
        <a:p>
          <a:pPr algn="l"/>
          <a:r>
            <a:rPr lang="en-GB" sz="800" b="1" i="0" u="none"/>
            <a:t>Population : </a:t>
          </a:r>
        </a:p>
        <a:p>
          <a:pPr algn="l"/>
          <a:r>
            <a:rPr lang="en-GB" sz="800" b="0" i="0" u="none"/>
            <a:t>Those unable to be managed at Tier 1 care and/or not  consistently meeting individualised treatment targets. </a:t>
          </a:r>
        </a:p>
        <a:p>
          <a:pPr algn="l"/>
          <a:r>
            <a:rPr lang="en-GB" sz="800" b="0" i="0" u="none"/>
            <a:t>Injectable therapies: GLP-1 or insulin initiation/titration where extra support is needed. </a:t>
          </a:r>
        </a:p>
        <a:p>
          <a:pPr algn="l"/>
          <a:r>
            <a:rPr lang="en-GB" sz="800" b="0" i="0" u="none"/>
            <a:t>Young adults with diabetes</a:t>
          </a:r>
        </a:p>
        <a:p>
          <a:pPr algn="l"/>
          <a:r>
            <a:rPr lang="en-GB" sz="800" b="0" i="0" u="none"/>
            <a:t>Women of childbearing potential</a:t>
          </a:r>
        </a:p>
        <a:p>
          <a:pPr algn="l"/>
          <a:r>
            <a:rPr lang="en-GB" sz="800" b="0" i="0" u="none"/>
            <a:t>All newly dignosed Type 2</a:t>
          </a:r>
        </a:p>
        <a:p>
          <a:pPr algn="l"/>
          <a:r>
            <a:rPr lang="en-GB" sz="800" b="0" i="0" u="none"/>
            <a:t>People with painful neropathy, erectile dysfunction, or hypertension. People with diabetes and mental health.</a:t>
          </a:r>
        </a:p>
        <a:p>
          <a:pPr algn="l"/>
          <a:r>
            <a:rPr lang="en-GB" sz="800" b="1" i="0" u="none"/>
            <a:t>Care Providers: </a:t>
          </a:r>
          <a:r>
            <a:rPr lang="en-GB" sz="800" b="0" i="0" u="none"/>
            <a:t>GP with a special interest (GPWSI), Lead PCN Nurse for diabetes, Community Diabetes Specialist Dietitian and RPS Advanced Level 2 Pharmacist</a:t>
          </a:r>
        </a:p>
        <a:p>
          <a:pPr algn="l" rtl="0"/>
          <a:endParaRPr lang="en-GB" sz="700"/>
        </a:p>
      </dgm:t>
    </dgm:pt>
    <dgm:pt modelId="{C7101A7F-F71B-47F8-9DF1-C2E310E582CD}" type="parTrans" cxnId="{4F1DF2D8-156A-4D20-A4C4-EDF1ED2C6D8E}">
      <dgm:prSet/>
      <dgm:spPr/>
      <dgm:t>
        <a:bodyPr/>
        <a:lstStyle/>
        <a:p>
          <a:endParaRPr lang="en-GB"/>
        </a:p>
      </dgm:t>
    </dgm:pt>
    <dgm:pt modelId="{6F39EC33-2A73-4C19-B8A8-A582811C1981}" type="sibTrans" cxnId="{4F1DF2D8-156A-4D20-A4C4-EDF1ED2C6D8E}">
      <dgm:prSet/>
      <dgm:spPr/>
      <dgm:t>
        <a:bodyPr/>
        <a:lstStyle/>
        <a:p>
          <a:endParaRPr lang="en-GB"/>
        </a:p>
      </dgm:t>
    </dgm:pt>
    <dgm:pt modelId="{3BF02D19-A03D-4E93-9867-F33F1AD5797E}">
      <dgm:prSet phldrT="[Text]" custT="1"/>
      <dgm:spPr/>
      <dgm:t>
        <a:bodyPr/>
        <a:lstStyle/>
        <a:p>
          <a:pPr algn="ctr"/>
          <a:r>
            <a:rPr lang="en-GB" sz="900" b="1" i="0" u="sng"/>
            <a:t>Tier 1 </a:t>
          </a:r>
          <a:r>
            <a:rPr lang="en-GB" sz="900" b="1" i="0" u="sng">
              <a:solidFill>
                <a:sysClr val="windowText" lastClr="000000"/>
              </a:solidFill>
            </a:rPr>
            <a:t>Diabetes </a:t>
          </a:r>
          <a:r>
            <a:rPr lang="en-GB" sz="900" b="1" i="0" u="sng"/>
            <a:t>Care (Practice-based)</a:t>
          </a:r>
          <a:endParaRPr lang="en-GB" sz="900" b="1" i="0" u="none"/>
        </a:p>
        <a:p>
          <a:pPr algn="l" rtl="0"/>
          <a:r>
            <a:rPr lang="en-GB" sz="900" b="1" i="0" u="none"/>
            <a:t>Population :  </a:t>
          </a:r>
        </a:p>
        <a:p>
          <a:pPr algn="l" rtl="0"/>
          <a:r>
            <a:rPr lang="en-GB" sz="900" b="0" i="0" u="none"/>
            <a:t>Those on oral agents and stable  within individualised  treatment target ranges. </a:t>
          </a:r>
        </a:p>
        <a:p>
          <a:pPr algn="l" rtl="0"/>
          <a:r>
            <a:rPr lang="en-GB" sz="900" b="0" i="0" u="none"/>
            <a:t>May include  care to those needing GLP-1 initiation/titration or insulin initiation/titration.</a:t>
          </a:r>
        </a:p>
        <a:p>
          <a:pPr algn="l" rtl="0"/>
          <a:r>
            <a:rPr lang="en-GB" sz="900" b="1" i="0" u="none"/>
            <a:t>Care Providers: </a:t>
          </a:r>
          <a:r>
            <a:rPr lang="en-GB" sz="900" b="0" i="0" u="none"/>
            <a:t>Nominated GP, Practice nurse with a special interest in diabetes, or an RPS advanced level 1 pharmacist.</a:t>
          </a:r>
          <a:endParaRPr lang="en-GB" sz="900"/>
        </a:p>
      </dgm:t>
    </dgm:pt>
    <dgm:pt modelId="{D31DC102-D971-42BD-BAAB-76EDB788E4A0}" type="parTrans" cxnId="{64FFE2D2-3730-49E7-880B-0820AF90F75F}">
      <dgm:prSet/>
      <dgm:spPr/>
      <dgm:t>
        <a:bodyPr/>
        <a:lstStyle/>
        <a:p>
          <a:endParaRPr lang="en-GB"/>
        </a:p>
      </dgm:t>
    </dgm:pt>
    <dgm:pt modelId="{2B061EDF-F563-4D95-9AC1-BCB60E4F0BE2}" type="sibTrans" cxnId="{64FFE2D2-3730-49E7-880B-0820AF90F75F}">
      <dgm:prSet/>
      <dgm:spPr/>
      <dgm:t>
        <a:bodyPr/>
        <a:lstStyle/>
        <a:p>
          <a:endParaRPr lang="en-GB"/>
        </a:p>
      </dgm:t>
    </dgm:pt>
    <dgm:pt modelId="{08B47499-8D6A-4660-9606-527151E0AF44}" type="pres">
      <dgm:prSet presAssocID="{5C300F87-A8B1-4013-AF5D-119F8554BA00}" presName="compositeShape" presStyleCnt="0">
        <dgm:presLayoutVars>
          <dgm:dir/>
          <dgm:resizeHandles/>
        </dgm:presLayoutVars>
      </dgm:prSet>
      <dgm:spPr/>
      <dgm:t>
        <a:bodyPr/>
        <a:lstStyle/>
        <a:p>
          <a:endParaRPr lang="en-GB"/>
        </a:p>
      </dgm:t>
    </dgm:pt>
    <dgm:pt modelId="{0D0E9DD6-D909-40BC-8DDF-375B67402C24}" type="pres">
      <dgm:prSet presAssocID="{5C300F87-A8B1-4013-AF5D-119F8554BA00}" presName="pyramid" presStyleLbl="node1" presStyleIdx="0" presStyleCnt="1" custLinFactNeighborY="-123"/>
      <dgm:spPr>
        <a:solidFill>
          <a:srgbClr val="00B050"/>
        </a:solidFill>
      </dgm:spPr>
    </dgm:pt>
    <dgm:pt modelId="{6A4F0334-B957-404A-930B-F33248075B05}" type="pres">
      <dgm:prSet presAssocID="{5C300F87-A8B1-4013-AF5D-119F8554BA00}" presName="theList" presStyleCnt="0"/>
      <dgm:spPr/>
    </dgm:pt>
    <dgm:pt modelId="{28E27934-6C04-44EB-8A69-349C08FF8022}" type="pres">
      <dgm:prSet presAssocID="{8E4DCCAC-5C27-4D18-8356-FF9C3ED24360}" presName="aNode" presStyleLbl="fgAcc1" presStyleIdx="0" presStyleCnt="4" custScaleX="153197" custScaleY="1708492" custLinFactY="-535709" custLinFactNeighborX="23881" custLinFactNeighborY="-600000">
        <dgm:presLayoutVars>
          <dgm:bulletEnabled val="1"/>
        </dgm:presLayoutVars>
      </dgm:prSet>
      <dgm:spPr/>
      <dgm:t>
        <a:bodyPr/>
        <a:lstStyle/>
        <a:p>
          <a:endParaRPr lang="en-GB"/>
        </a:p>
      </dgm:t>
    </dgm:pt>
    <dgm:pt modelId="{829ED704-7F3B-45C0-A38A-F4CD755EB1E0}" type="pres">
      <dgm:prSet presAssocID="{8E4DCCAC-5C27-4D18-8356-FF9C3ED24360}" presName="aSpace" presStyleCnt="0"/>
      <dgm:spPr/>
    </dgm:pt>
    <dgm:pt modelId="{AE928033-09B2-4626-B343-8280C22C9FB0}" type="pres">
      <dgm:prSet presAssocID="{51FA9F62-711F-4D2C-B9DC-B28DDA503C54}" presName="aNode" presStyleLbl="fgAcc1" presStyleIdx="1" presStyleCnt="4" custScaleX="155278" custScaleY="2000000" custLinFactY="-275764" custLinFactNeighborX="24139" custLinFactNeighborY="-300000">
        <dgm:presLayoutVars>
          <dgm:bulletEnabled val="1"/>
        </dgm:presLayoutVars>
      </dgm:prSet>
      <dgm:spPr/>
      <dgm:t>
        <a:bodyPr/>
        <a:lstStyle/>
        <a:p>
          <a:endParaRPr lang="en-GB"/>
        </a:p>
      </dgm:t>
    </dgm:pt>
    <dgm:pt modelId="{A2763805-FBDD-40FC-B719-01ABE75C26BB}" type="pres">
      <dgm:prSet presAssocID="{51FA9F62-711F-4D2C-B9DC-B28DDA503C54}" presName="aSpace" presStyleCnt="0"/>
      <dgm:spPr/>
    </dgm:pt>
    <dgm:pt modelId="{5B191A59-856D-44BE-A571-0A071016580A}" type="pres">
      <dgm:prSet presAssocID="{A643222B-92C7-4463-9C18-E52C77913306}" presName="aNode" presStyleLbl="fgAcc1" presStyleIdx="2" presStyleCnt="4" custScaleX="154141" custScaleY="2000000" custLinFactY="-54157" custLinFactNeighborX="20297" custLinFactNeighborY="-100000">
        <dgm:presLayoutVars>
          <dgm:bulletEnabled val="1"/>
        </dgm:presLayoutVars>
      </dgm:prSet>
      <dgm:spPr/>
      <dgm:t>
        <a:bodyPr/>
        <a:lstStyle/>
        <a:p>
          <a:endParaRPr lang="en-GB"/>
        </a:p>
      </dgm:t>
    </dgm:pt>
    <dgm:pt modelId="{CC42D873-7DF0-4523-8D28-35B7B05FAFA3}" type="pres">
      <dgm:prSet presAssocID="{A643222B-92C7-4463-9C18-E52C77913306}" presName="aSpace" presStyleCnt="0"/>
      <dgm:spPr/>
    </dgm:pt>
    <dgm:pt modelId="{D682097C-E649-4CA0-A6D7-AC50AA29E971}" type="pres">
      <dgm:prSet presAssocID="{3BF02D19-A03D-4E93-9867-F33F1AD5797E}" presName="aNode" presStyleLbl="fgAcc1" presStyleIdx="3" presStyleCnt="4" custScaleX="150102" custScaleY="1172398" custLinFactY="200000" custLinFactNeighborX="20539" custLinFactNeighborY="206241">
        <dgm:presLayoutVars>
          <dgm:bulletEnabled val="1"/>
        </dgm:presLayoutVars>
      </dgm:prSet>
      <dgm:spPr/>
      <dgm:t>
        <a:bodyPr/>
        <a:lstStyle/>
        <a:p>
          <a:endParaRPr lang="en-GB"/>
        </a:p>
      </dgm:t>
    </dgm:pt>
    <dgm:pt modelId="{6EC7C4F3-4E39-483D-B6DB-B3F637A3E358}" type="pres">
      <dgm:prSet presAssocID="{3BF02D19-A03D-4E93-9867-F33F1AD5797E}" presName="aSpace" presStyleCnt="0"/>
      <dgm:spPr/>
    </dgm:pt>
  </dgm:ptLst>
  <dgm:cxnLst>
    <dgm:cxn modelId="{0F81E8D8-A2D9-4F36-A253-7612968D97EC}" srcId="{5C300F87-A8B1-4013-AF5D-119F8554BA00}" destId="{51FA9F62-711F-4D2C-B9DC-B28DDA503C54}" srcOrd="1" destOrd="0" parTransId="{60B03F55-2E6C-4DA3-97C0-3C850708F1DC}" sibTransId="{64AD4E3A-F65F-496B-940E-66652E481F2A}"/>
    <dgm:cxn modelId="{64FFE2D2-3730-49E7-880B-0820AF90F75F}" srcId="{5C300F87-A8B1-4013-AF5D-119F8554BA00}" destId="{3BF02D19-A03D-4E93-9867-F33F1AD5797E}" srcOrd="3" destOrd="0" parTransId="{D31DC102-D971-42BD-BAAB-76EDB788E4A0}" sibTransId="{2B061EDF-F563-4D95-9AC1-BCB60E4F0BE2}"/>
    <dgm:cxn modelId="{807865C5-6963-5C4C-9860-E2CF48268D0B}" type="presOf" srcId="{3BF02D19-A03D-4E93-9867-F33F1AD5797E}" destId="{D682097C-E649-4CA0-A6D7-AC50AA29E971}" srcOrd="0" destOrd="0" presId="urn:microsoft.com/office/officeart/2005/8/layout/pyramid2"/>
    <dgm:cxn modelId="{4F1DF2D8-156A-4D20-A4C4-EDF1ED2C6D8E}" srcId="{5C300F87-A8B1-4013-AF5D-119F8554BA00}" destId="{A643222B-92C7-4463-9C18-E52C77913306}" srcOrd="2" destOrd="0" parTransId="{C7101A7F-F71B-47F8-9DF1-C2E310E582CD}" sibTransId="{6F39EC33-2A73-4C19-B8A8-A582811C1981}"/>
    <dgm:cxn modelId="{123390CA-28E5-7141-8F78-8AA7A6467162}" type="presOf" srcId="{8E4DCCAC-5C27-4D18-8356-FF9C3ED24360}" destId="{28E27934-6C04-44EB-8A69-349C08FF8022}" srcOrd="0" destOrd="0" presId="urn:microsoft.com/office/officeart/2005/8/layout/pyramid2"/>
    <dgm:cxn modelId="{D89054E9-4584-421B-8C36-1F31F1BFC7C6}" srcId="{5C300F87-A8B1-4013-AF5D-119F8554BA00}" destId="{8E4DCCAC-5C27-4D18-8356-FF9C3ED24360}" srcOrd="0" destOrd="0" parTransId="{E4C354E2-8464-4EE7-8949-A90C7A3C8B21}" sibTransId="{71E5D149-E642-4DB6-8B56-DC976C731C6C}"/>
    <dgm:cxn modelId="{8E6EE563-0B59-C344-B005-F8DB381498EA}" type="presOf" srcId="{A643222B-92C7-4463-9C18-E52C77913306}" destId="{5B191A59-856D-44BE-A571-0A071016580A}" srcOrd="0" destOrd="0" presId="urn:microsoft.com/office/officeart/2005/8/layout/pyramid2"/>
    <dgm:cxn modelId="{B72A46BA-5843-9946-AB3A-2DBB9EE2A5B8}" type="presOf" srcId="{5C300F87-A8B1-4013-AF5D-119F8554BA00}" destId="{08B47499-8D6A-4660-9606-527151E0AF44}" srcOrd="0" destOrd="0" presId="urn:microsoft.com/office/officeart/2005/8/layout/pyramid2"/>
    <dgm:cxn modelId="{0CC9D8A1-D5DE-3F44-8185-2AB6015FC23C}" type="presOf" srcId="{51FA9F62-711F-4D2C-B9DC-B28DDA503C54}" destId="{AE928033-09B2-4626-B343-8280C22C9FB0}" srcOrd="0" destOrd="0" presId="urn:microsoft.com/office/officeart/2005/8/layout/pyramid2"/>
    <dgm:cxn modelId="{F86675D5-A846-4D40-B4D1-DA06E660B122}" type="presParOf" srcId="{08B47499-8D6A-4660-9606-527151E0AF44}" destId="{0D0E9DD6-D909-40BC-8DDF-375B67402C24}" srcOrd="0" destOrd="0" presId="urn:microsoft.com/office/officeart/2005/8/layout/pyramid2"/>
    <dgm:cxn modelId="{6FD3F984-F972-ED45-8627-2A0610F7764A}" type="presParOf" srcId="{08B47499-8D6A-4660-9606-527151E0AF44}" destId="{6A4F0334-B957-404A-930B-F33248075B05}" srcOrd="1" destOrd="0" presId="urn:microsoft.com/office/officeart/2005/8/layout/pyramid2"/>
    <dgm:cxn modelId="{E58D4597-A0E6-D74A-BE7F-80FB6D5F0EFD}" type="presParOf" srcId="{6A4F0334-B957-404A-930B-F33248075B05}" destId="{28E27934-6C04-44EB-8A69-349C08FF8022}" srcOrd="0" destOrd="0" presId="urn:microsoft.com/office/officeart/2005/8/layout/pyramid2"/>
    <dgm:cxn modelId="{C30D7782-0E38-284A-9BAE-F7D53E5E632E}" type="presParOf" srcId="{6A4F0334-B957-404A-930B-F33248075B05}" destId="{829ED704-7F3B-45C0-A38A-F4CD755EB1E0}" srcOrd="1" destOrd="0" presId="urn:microsoft.com/office/officeart/2005/8/layout/pyramid2"/>
    <dgm:cxn modelId="{00CDEAB6-29D4-0642-9D3C-C4C4CE5E3942}" type="presParOf" srcId="{6A4F0334-B957-404A-930B-F33248075B05}" destId="{AE928033-09B2-4626-B343-8280C22C9FB0}" srcOrd="2" destOrd="0" presId="urn:microsoft.com/office/officeart/2005/8/layout/pyramid2"/>
    <dgm:cxn modelId="{C1A181F2-04F2-9B4B-8F74-3D03A4787575}" type="presParOf" srcId="{6A4F0334-B957-404A-930B-F33248075B05}" destId="{A2763805-FBDD-40FC-B719-01ABE75C26BB}" srcOrd="3" destOrd="0" presId="urn:microsoft.com/office/officeart/2005/8/layout/pyramid2"/>
    <dgm:cxn modelId="{D2AFE0ED-D900-1B4C-9552-3DEBF0766C67}" type="presParOf" srcId="{6A4F0334-B957-404A-930B-F33248075B05}" destId="{5B191A59-856D-44BE-A571-0A071016580A}" srcOrd="4" destOrd="0" presId="urn:microsoft.com/office/officeart/2005/8/layout/pyramid2"/>
    <dgm:cxn modelId="{B22095EC-0707-3347-82B9-C61EA421B283}" type="presParOf" srcId="{6A4F0334-B957-404A-930B-F33248075B05}" destId="{CC42D873-7DF0-4523-8D28-35B7B05FAFA3}" srcOrd="5" destOrd="0" presId="urn:microsoft.com/office/officeart/2005/8/layout/pyramid2"/>
    <dgm:cxn modelId="{7C64FC05-81B8-984D-9EF3-B24594F83F85}" type="presParOf" srcId="{6A4F0334-B957-404A-930B-F33248075B05}" destId="{D682097C-E649-4CA0-A6D7-AC50AA29E971}" srcOrd="6" destOrd="0" presId="urn:microsoft.com/office/officeart/2005/8/layout/pyramid2"/>
    <dgm:cxn modelId="{3926A913-3193-6F43-B6CF-3EEF59FE6419}" type="presParOf" srcId="{6A4F0334-B957-404A-930B-F33248075B05}" destId="{6EC7C4F3-4E39-483D-B6DB-B3F637A3E358}" srcOrd="7" destOrd="0" presId="urn:microsoft.com/office/officeart/2005/8/layout/pyramid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D01C3CF-C6E0-4BE3-B56C-8FC1155B1CCE}" type="doc">
      <dgm:prSet loTypeId="urn:microsoft.com/office/officeart/2005/8/layout/vList6" loCatId="process" qsTypeId="urn:microsoft.com/office/officeart/2005/8/quickstyle/simple1" qsCatId="simple" csTypeId="urn:microsoft.com/office/officeart/2005/8/colors/colorful5" csCatId="colorful" phldr="1"/>
      <dgm:spPr/>
    </dgm:pt>
    <dgm:pt modelId="{98D672B3-80A4-4002-82AB-1827672BD6F9}">
      <dgm:prSet phldrT="[Text]" custT="1"/>
      <dgm:spPr/>
      <dgm:t>
        <a:bodyPr/>
        <a:lstStyle/>
        <a:p>
          <a:r>
            <a:rPr lang="en-GB" sz="1200"/>
            <a:t>Enhanced Care Processes</a:t>
          </a:r>
        </a:p>
        <a:p>
          <a:r>
            <a:rPr lang="en-GB" sz="1200"/>
            <a:t>(performed and/or recorded annually as a minimum)</a:t>
          </a:r>
        </a:p>
      </dgm:t>
    </dgm:pt>
    <dgm:pt modelId="{3E917213-FBC8-4A3A-A090-6C1650768E7E}" type="parTrans" cxnId="{4BC9084A-8F56-467C-AD21-6AED2D9459D2}">
      <dgm:prSet/>
      <dgm:spPr/>
      <dgm:t>
        <a:bodyPr/>
        <a:lstStyle/>
        <a:p>
          <a:endParaRPr lang="en-GB"/>
        </a:p>
      </dgm:t>
    </dgm:pt>
    <dgm:pt modelId="{7C21FBEF-5BE4-4FFE-8B31-2EFAC14B8BAD}" type="sibTrans" cxnId="{4BC9084A-8F56-467C-AD21-6AED2D9459D2}">
      <dgm:prSet/>
      <dgm:spPr/>
      <dgm:t>
        <a:bodyPr/>
        <a:lstStyle/>
        <a:p>
          <a:endParaRPr lang="en-GB"/>
        </a:p>
      </dgm:t>
    </dgm:pt>
    <dgm:pt modelId="{0237D4C0-B98E-4452-BCD3-1FC9A0C0DA26}">
      <dgm:prSet phldrT="[Text]" custT="1"/>
      <dgm:spPr/>
      <dgm:t>
        <a:bodyPr/>
        <a:lstStyle/>
        <a:p>
          <a:r>
            <a:rPr lang="en-GB" sz="1200"/>
            <a:t>Core Care Processes</a:t>
          </a:r>
        </a:p>
        <a:p>
          <a:r>
            <a:rPr lang="en-GB" sz="1200"/>
            <a:t>(performed and/or recorded annually as a minimum)</a:t>
          </a:r>
        </a:p>
      </dgm:t>
    </dgm:pt>
    <dgm:pt modelId="{5B6FDC6B-3CBE-4CD3-B628-1DB6997AF89E}" type="parTrans" cxnId="{1AE1378E-EB0C-4CC1-8061-26C2285CAE34}">
      <dgm:prSet/>
      <dgm:spPr/>
      <dgm:t>
        <a:bodyPr/>
        <a:lstStyle/>
        <a:p>
          <a:endParaRPr lang="en-GB"/>
        </a:p>
      </dgm:t>
    </dgm:pt>
    <dgm:pt modelId="{0ADA9085-4C3C-439E-A2D6-B8F2264D0E2E}" type="sibTrans" cxnId="{1AE1378E-EB0C-4CC1-8061-26C2285CAE34}">
      <dgm:prSet/>
      <dgm:spPr/>
      <dgm:t>
        <a:bodyPr/>
        <a:lstStyle/>
        <a:p>
          <a:endParaRPr lang="en-GB"/>
        </a:p>
      </dgm:t>
    </dgm:pt>
    <dgm:pt modelId="{3B497445-E167-40ED-AFBE-29A52A8A0E6D}">
      <dgm:prSet phldrT="[Text]" custT="1"/>
      <dgm:spPr/>
      <dgm:t>
        <a:bodyPr/>
        <a:lstStyle/>
        <a:p>
          <a:r>
            <a:rPr lang="en-GB" sz="1000"/>
            <a:t>HbA1c</a:t>
          </a:r>
        </a:p>
      </dgm:t>
    </dgm:pt>
    <dgm:pt modelId="{E5C8A772-ABB9-481A-BFF7-12B1784312CD}" type="parTrans" cxnId="{721A7C78-7699-4BE2-9D70-2194A97B5F4C}">
      <dgm:prSet/>
      <dgm:spPr/>
      <dgm:t>
        <a:bodyPr/>
        <a:lstStyle/>
        <a:p>
          <a:endParaRPr lang="en-GB"/>
        </a:p>
      </dgm:t>
    </dgm:pt>
    <dgm:pt modelId="{883919E8-2B07-4E22-9101-D5D2438C3495}" type="sibTrans" cxnId="{721A7C78-7699-4BE2-9D70-2194A97B5F4C}">
      <dgm:prSet/>
      <dgm:spPr/>
      <dgm:t>
        <a:bodyPr/>
        <a:lstStyle/>
        <a:p>
          <a:endParaRPr lang="en-GB"/>
        </a:p>
      </dgm:t>
    </dgm:pt>
    <dgm:pt modelId="{6860A380-517E-4B1F-9CF4-0B8782CF38DF}">
      <dgm:prSet custT="1"/>
      <dgm:spPr/>
      <dgm:t>
        <a:bodyPr/>
        <a:lstStyle/>
        <a:p>
          <a:r>
            <a:rPr lang="en-GB" sz="1000"/>
            <a:t>Attendance for Peridontal Care</a:t>
          </a:r>
        </a:p>
      </dgm:t>
    </dgm:pt>
    <dgm:pt modelId="{17D6EF6A-5660-4023-B5B7-748882D6EF73}" type="parTrans" cxnId="{7987BD84-7B29-4AF4-A89E-591ED59220E8}">
      <dgm:prSet/>
      <dgm:spPr/>
      <dgm:t>
        <a:bodyPr/>
        <a:lstStyle/>
        <a:p>
          <a:endParaRPr lang="en-GB"/>
        </a:p>
      </dgm:t>
    </dgm:pt>
    <dgm:pt modelId="{EDFB5597-C2A7-4ECB-B0DC-E69D4BB992DE}" type="sibTrans" cxnId="{7987BD84-7B29-4AF4-A89E-591ED59220E8}">
      <dgm:prSet/>
      <dgm:spPr/>
      <dgm:t>
        <a:bodyPr/>
        <a:lstStyle/>
        <a:p>
          <a:endParaRPr lang="en-GB"/>
        </a:p>
      </dgm:t>
    </dgm:pt>
    <dgm:pt modelId="{C9BFCE51-DA4E-4C12-8101-C8E957ACE276}">
      <dgm:prSet custT="1"/>
      <dgm:spPr/>
      <dgm:t>
        <a:bodyPr/>
        <a:lstStyle/>
        <a:p>
          <a:r>
            <a:rPr lang="en-GB" sz="1000" strike="sngStrike"/>
            <a:t>Mental Health Screening</a:t>
          </a:r>
        </a:p>
      </dgm:t>
    </dgm:pt>
    <dgm:pt modelId="{A54E962C-6298-4D4B-81B4-090157B4B003}" type="parTrans" cxnId="{FC58D216-2FFC-4842-9939-D1EDBE80C8B1}">
      <dgm:prSet/>
      <dgm:spPr/>
      <dgm:t>
        <a:bodyPr/>
        <a:lstStyle/>
        <a:p>
          <a:endParaRPr lang="en-GB"/>
        </a:p>
      </dgm:t>
    </dgm:pt>
    <dgm:pt modelId="{8EFDD078-4520-49AD-8A27-BD9E7F1E987F}" type="sibTrans" cxnId="{FC58D216-2FFC-4842-9939-D1EDBE80C8B1}">
      <dgm:prSet/>
      <dgm:spPr/>
      <dgm:t>
        <a:bodyPr/>
        <a:lstStyle/>
        <a:p>
          <a:endParaRPr lang="en-GB"/>
        </a:p>
      </dgm:t>
    </dgm:pt>
    <dgm:pt modelId="{D04E9EA2-B589-45C1-B86C-D989C6649C31}">
      <dgm:prSet custT="1"/>
      <dgm:spPr/>
      <dgm:t>
        <a:bodyPr/>
        <a:lstStyle/>
        <a:p>
          <a:r>
            <a:rPr lang="en-GB" sz="1000"/>
            <a:t>Sexual health review (both men and women)</a:t>
          </a:r>
        </a:p>
      </dgm:t>
    </dgm:pt>
    <dgm:pt modelId="{CB144105-DD66-492C-9F02-AA9B16382E2B}" type="parTrans" cxnId="{15DE0E06-D68D-4C2D-98D6-DD995FDCAD30}">
      <dgm:prSet/>
      <dgm:spPr/>
      <dgm:t>
        <a:bodyPr/>
        <a:lstStyle/>
        <a:p>
          <a:endParaRPr lang="en-GB"/>
        </a:p>
      </dgm:t>
    </dgm:pt>
    <dgm:pt modelId="{E4079AE5-2839-407A-815C-CD64858CC71D}" type="sibTrans" cxnId="{15DE0E06-D68D-4C2D-98D6-DD995FDCAD30}">
      <dgm:prSet/>
      <dgm:spPr/>
      <dgm:t>
        <a:bodyPr/>
        <a:lstStyle/>
        <a:p>
          <a:endParaRPr lang="en-GB"/>
        </a:p>
      </dgm:t>
    </dgm:pt>
    <dgm:pt modelId="{14034C61-DA83-E245-9708-7A08A6874221}">
      <dgm:prSet custT="1"/>
      <dgm:spPr/>
      <dgm:t>
        <a:bodyPr/>
        <a:lstStyle/>
        <a:p>
          <a:r>
            <a:rPr lang="en-GB" sz="1000"/>
            <a:t>Frailty Assessment</a:t>
          </a:r>
        </a:p>
      </dgm:t>
    </dgm:pt>
    <dgm:pt modelId="{C2F93B32-8F5E-AE48-9CDA-EE16EFDC5DAA}" type="parTrans" cxnId="{453C1A06-CDF4-134D-BE42-05AA3215197A}">
      <dgm:prSet/>
      <dgm:spPr/>
      <dgm:t>
        <a:bodyPr/>
        <a:lstStyle/>
        <a:p>
          <a:endParaRPr lang="en-GB"/>
        </a:p>
      </dgm:t>
    </dgm:pt>
    <dgm:pt modelId="{A3FC0F55-A430-5A40-96B3-41ECF4ECB013}" type="sibTrans" cxnId="{453C1A06-CDF4-134D-BE42-05AA3215197A}">
      <dgm:prSet/>
      <dgm:spPr/>
      <dgm:t>
        <a:bodyPr/>
        <a:lstStyle/>
        <a:p>
          <a:endParaRPr lang="en-GB"/>
        </a:p>
      </dgm:t>
    </dgm:pt>
    <dgm:pt modelId="{2436D495-DCD7-8642-B3CD-91B942A004EF}">
      <dgm:prSet custT="1"/>
      <dgm:spPr/>
      <dgm:t>
        <a:bodyPr/>
        <a:lstStyle/>
        <a:p>
          <a:r>
            <a:rPr lang="en-GB" sz="1000"/>
            <a:t>Physical Activity Assessment</a:t>
          </a:r>
        </a:p>
      </dgm:t>
    </dgm:pt>
    <dgm:pt modelId="{164451D2-175D-DA42-BEDB-CEE732BD0321}" type="parTrans" cxnId="{3099B1F4-3E9A-1942-BAB3-0947C835FD38}">
      <dgm:prSet/>
      <dgm:spPr/>
      <dgm:t>
        <a:bodyPr/>
        <a:lstStyle/>
        <a:p>
          <a:endParaRPr lang="en-GB"/>
        </a:p>
      </dgm:t>
    </dgm:pt>
    <dgm:pt modelId="{81837131-A273-3341-9BFE-76F1C959A9A8}" type="sibTrans" cxnId="{3099B1F4-3E9A-1942-BAB3-0947C835FD38}">
      <dgm:prSet/>
      <dgm:spPr/>
      <dgm:t>
        <a:bodyPr/>
        <a:lstStyle/>
        <a:p>
          <a:endParaRPr lang="en-GB"/>
        </a:p>
      </dgm:t>
    </dgm:pt>
    <dgm:pt modelId="{84D12A46-C10D-6949-B567-B1B5078E8F8C}">
      <dgm:prSet custT="1"/>
      <dgm:spPr/>
      <dgm:t>
        <a:bodyPr/>
        <a:lstStyle/>
        <a:p>
          <a:r>
            <a:rPr lang="en-GB" sz="1000"/>
            <a:t>Nutrition assessment</a:t>
          </a:r>
        </a:p>
      </dgm:t>
    </dgm:pt>
    <dgm:pt modelId="{ED44C6EE-DDCE-804D-9B91-1D981A5823E8}" type="parTrans" cxnId="{2CD00813-249D-704A-8496-C80516CFE536}">
      <dgm:prSet/>
      <dgm:spPr/>
      <dgm:t>
        <a:bodyPr/>
        <a:lstStyle/>
        <a:p>
          <a:endParaRPr lang="en-GB"/>
        </a:p>
      </dgm:t>
    </dgm:pt>
    <dgm:pt modelId="{3A2DBA9C-DE46-CE4B-9E1C-3B2591EEB64F}" type="sibTrans" cxnId="{2CD00813-249D-704A-8496-C80516CFE536}">
      <dgm:prSet/>
      <dgm:spPr/>
      <dgm:t>
        <a:bodyPr/>
        <a:lstStyle/>
        <a:p>
          <a:endParaRPr lang="en-GB"/>
        </a:p>
      </dgm:t>
    </dgm:pt>
    <dgm:pt modelId="{7D713F85-AB8B-2347-A860-09F6A2EBCAFA}">
      <dgm:prSet custT="1"/>
      <dgm:spPr/>
      <dgm:t>
        <a:bodyPr/>
        <a:lstStyle/>
        <a:p>
          <a:r>
            <a:rPr lang="en-GB" sz="1000"/>
            <a:t>Smoking status</a:t>
          </a:r>
          <a:endParaRPr lang="en-GB" sz="900"/>
        </a:p>
      </dgm:t>
    </dgm:pt>
    <dgm:pt modelId="{75569BD3-833E-D245-B167-5E66AB339104}" type="parTrans" cxnId="{FC5B7DF8-D97F-EC4F-B111-33BE08BFF55E}">
      <dgm:prSet/>
      <dgm:spPr/>
      <dgm:t>
        <a:bodyPr/>
        <a:lstStyle/>
        <a:p>
          <a:endParaRPr lang="en-GB"/>
        </a:p>
      </dgm:t>
    </dgm:pt>
    <dgm:pt modelId="{0910ECD7-73BD-5842-B7C0-E4C1AFC65CCC}" type="sibTrans" cxnId="{FC5B7DF8-D97F-EC4F-B111-33BE08BFF55E}">
      <dgm:prSet/>
      <dgm:spPr/>
      <dgm:t>
        <a:bodyPr/>
        <a:lstStyle/>
        <a:p>
          <a:endParaRPr lang="en-GB"/>
        </a:p>
      </dgm:t>
    </dgm:pt>
    <dgm:pt modelId="{28EB2135-160E-4EB4-BD4D-1074738A52B3}">
      <dgm:prSet custT="1"/>
      <dgm:spPr/>
      <dgm:t>
        <a:bodyPr/>
        <a:lstStyle/>
        <a:p>
          <a:r>
            <a:rPr lang="en-GB" sz="1000"/>
            <a:t>Pre-conception advice given for women of childbearing potential</a:t>
          </a:r>
        </a:p>
      </dgm:t>
    </dgm:pt>
    <dgm:pt modelId="{7C1679F0-A9CB-43E0-8359-90E037165B3E}" type="parTrans" cxnId="{77B24ED5-0364-407A-9649-422960D8D171}">
      <dgm:prSet/>
      <dgm:spPr/>
      <dgm:t>
        <a:bodyPr/>
        <a:lstStyle/>
        <a:p>
          <a:endParaRPr lang="en-GB"/>
        </a:p>
      </dgm:t>
    </dgm:pt>
    <dgm:pt modelId="{7D094221-E677-45DE-9C6B-5880BE2ED50E}" type="sibTrans" cxnId="{77B24ED5-0364-407A-9649-422960D8D171}">
      <dgm:prSet/>
      <dgm:spPr/>
      <dgm:t>
        <a:bodyPr/>
        <a:lstStyle/>
        <a:p>
          <a:endParaRPr lang="en-GB"/>
        </a:p>
      </dgm:t>
    </dgm:pt>
    <dgm:pt modelId="{FC3F947B-8CDB-4D94-AEE6-D6D17D1A2ADF}">
      <dgm:prSet custT="1"/>
      <dgm:spPr/>
      <dgm:t>
        <a:bodyPr/>
        <a:lstStyle/>
        <a:p>
          <a:r>
            <a:rPr lang="en-GB" sz="1000"/>
            <a:t>Attendance at Retinal screening</a:t>
          </a:r>
        </a:p>
      </dgm:t>
    </dgm:pt>
    <dgm:pt modelId="{ACB27581-40B4-4BE9-AC37-F163F8E653FF}" type="parTrans" cxnId="{424E48C6-80F5-450D-B830-031CF75B1748}">
      <dgm:prSet/>
      <dgm:spPr/>
      <dgm:t>
        <a:bodyPr/>
        <a:lstStyle/>
        <a:p>
          <a:endParaRPr lang="en-GB"/>
        </a:p>
      </dgm:t>
    </dgm:pt>
    <dgm:pt modelId="{D8F6E994-6B05-4752-8EE6-137299ACE987}" type="sibTrans" cxnId="{424E48C6-80F5-450D-B830-031CF75B1748}">
      <dgm:prSet/>
      <dgm:spPr/>
      <dgm:t>
        <a:bodyPr/>
        <a:lstStyle/>
        <a:p>
          <a:endParaRPr lang="en-GB"/>
        </a:p>
      </dgm:t>
    </dgm:pt>
    <dgm:pt modelId="{8D8F09AC-9695-47EF-B721-6452E0E5362C}">
      <dgm:prSet phldrT="[Text]" custT="1"/>
      <dgm:spPr/>
      <dgm:t>
        <a:bodyPr/>
        <a:lstStyle/>
        <a:p>
          <a:r>
            <a:rPr lang="en-GB" sz="1000"/>
            <a:t>Lipid Profile</a:t>
          </a:r>
        </a:p>
      </dgm:t>
    </dgm:pt>
    <dgm:pt modelId="{D1175F25-8302-4FBF-9D7A-A712F95BEBA7}" type="parTrans" cxnId="{16A544E6-F864-4933-8046-C16A3368D75F}">
      <dgm:prSet/>
      <dgm:spPr/>
      <dgm:t>
        <a:bodyPr/>
        <a:lstStyle/>
        <a:p>
          <a:endParaRPr lang="en-GB"/>
        </a:p>
      </dgm:t>
    </dgm:pt>
    <dgm:pt modelId="{980DDC33-427F-4C00-8A3D-F18286C127F2}" type="sibTrans" cxnId="{16A544E6-F864-4933-8046-C16A3368D75F}">
      <dgm:prSet/>
      <dgm:spPr/>
      <dgm:t>
        <a:bodyPr/>
        <a:lstStyle/>
        <a:p>
          <a:endParaRPr lang="en-GB"/>
        </a:p>
      </dgm:t>
    </dgm:pt>
    <dgm:pt modelId="{FFE04FE4-A3C1-4FC4-A030-143E7CBFC602}">
      <dgm:prSet phldrT="[Text]" custT="1"/>
      <dgm:spPr/>
      <dgm:t>
        <a:bodyPr/>
        <a:lstStyle/>
        <a:p>
          <a:r>
            <a:rPr lang="en-GB" sz="1000"/>
            <a:t>Blood Presure</a:t>
          </a:r>
        </a:p>
      </dgm:t>
    </dgm:pt>
    <dgm:pt modelId="{60F52F3B-1A5E-497B-BF91-541AB87D3834}" type="parTrans" cxnId="{2A7D42DC-A404-4FD8-9E51-8AEE02E4D5EB}">
      <dgm:prSet/>
      <dgm:spPr/>
      <dgm:t>
        <a:bodyPr/>
        <a:lstStyle/>
        <a:p>
          <a:endParaRPr lang="en-GB"/>
        </a:p>
      </dgm:t>
    </dgm:pt>
    <dgm:pt modelId="{84A1507E-7D18-4810-8B01-C5EB95E7AE62}" type="sibTrans" cxnId="{2A7D42DC-A404-4FD8-9E51-8AEE02E4D5EB}">
      <dgm:prSet/>
      <dgm:spPr/>
      <dgm:t>
        <a:bodyPr/>
        <a:lstStyle/>
        <a:p>
          <a:endParaRPr lang="en-GB"/>
        </a:p>
      </dgm:t>
    </dgm:pt>
    <dgm:pt modelId="{0139BEA5-4C76-4E7C-B269-BAB04E149181}">
      <dgm:prSet phldrT="[Text]" custT="1"/>
      <dgm:spPr/>
      <dgm:t>
        <a:bodyPr/>
        <a:lstStyle/>
        <a:p>
          <a:r>
            <a:rPr lang="en-GB" sz="1000"/>
            <a:t>Urine albumin: creatinine ratio</a:t>
          </a:r>
        </a:p>
      </dgm:t>
    </dgm:pt>
    <dgm:pt modelId="{F6694DD3-D6A8-46CC-83BD-21A43B36BD1A}" type="parTrans" cxnId="{01F90C25-A089-4AD6-AD5F-2A75B424C8B8}">
      <dgm:prSet/>
      <dgm:spPr/>
      <dgm:t>
        <a:bodyPr/>
        <a:lstStyle/>
        <a:p>
          <a:endParaRPr lang="en-GB"/>
        </a:p>
      </dgm:t>
    </dgm:pt>
    <dgm:pt modelId="{85DD7D80-F31B-4DC3-AF9F-95DCBE3EAD43}" type="sibTrans" cxnId="{01F90C25-A089-4AD6-AD5F-2A75B424C8B8}">
      <dgm:prSet/>
      <dgm:spPr/>
      <dgm:t>
        <a:bodyPr/>
        <a:lstStyle/>
        <a:p>
          <a:endParaRPr lang="en-GB"/>
        </a:p>
      </dgm:t>
    </dgm:pt>
    <dgm:pt modelId="{E23AB753-5DF7-444A-AF4C-FC9C1CA8ADEA}">
      <dgm:prSet phldrT="[Text]" custT="1"/>
      <dgm:spPr/>
      <dgm:t>
        <a:bodyPr/>
        <a:lstStyle/>
        <a:p>
          <a:r>
            <a:rPr lang="en-GB" sz="1000"/>
            <a:t>eGFR</a:t>
          </a:r>
        </a:p>
      </dgm:t>
    </dgm:pt>
    <dgm:pt modelId="{914E813B-CB0A-4E2D-8CE2-C1879A278D52}" type="parTrans" cxnId="{885638F0-A62C-4554-B4F3-2239B95851D7}">
      <dgm:prSet/>
      <dgm:spPr/>
      <dgm:t>
        <a:bodyPr/>
        <a:lstStyle/>
        <a:p>
          <a:endParaRPr lang="en-GB"/>
        </a:p>
      </dgm:t>
    </dgm:pt>
    <dgm:pt modelId="{B115265A-347E-49D7-9F66-0C645FF42BD5}" type="sibTrans" cxnId="{885638F0-A62C-4554-B4F3-2239B95851D7}">
      <dgm:prSet/>
      <dgm:spPr/>
      <dgm:t>
        <a:bodyPr/>
        <a:lstStyle/>
        <a:p>
          <a:endParaRPr lang="en-GB"/>
        </a:p>
      </dgm:t>
    </dgm:pt>
    <dgm:pt modelId="{F7A7A717-7F6F-4D18-9BD5-4BDE3CCA917B}">
      <dgm:prSet phldrT="[Text]" custT="1"/>
      <dgm:spPr/>
      <dgm:t>
        <a:bodyPr/>
        <a:lstStyle/>
        <a:p>
          <a:r>
            <a:rPr lang="en-GB" sz="1000"/>
            <a:t>Attendance at structured education</a:t>
          </a:r>
        </a:p>
      </dgm:t>
    </dgm:pt>
    <dgm:pt modelId="{C659A0D6-3715-494A-BC48-E1F8DA02A56A}" type="parTrans" cxnId="{7D05CA04-B500-4F9D-8DAC-1F6C3B49BB36}">
      <dgm:prSet/>
      <dgm:spPr/>
      <dgm:t>
        <a:bodyPr/>
        <a:lstStyle/>
        <a:p>
          <a:endParaRPr lang="en-GB"/>
        </a:p>
      </dgm:t>
    </dgm:pt>
    <dgm:pt modelId="{09066CF1-EC1D-49B8-9919-F721C2AECB85}" type="sibTrans" cxnId="{7D05CA04-B500-4F9D-8DAC-1F6C3B49BB36}">
      <dgm:prSet/>
      <dgm:spPr/>
      <dgm:t>
        <a:bodyPr/>
        <a:lstStyle/>
        <a:p>
          <a:endParaRPr lang="en-GB"/>
        </a:p>
      </dgm:t>
    </dgm:pt>
    <dgm:pt modelId="{39A295E7-D092-9445-BD86-F6E008161CE8}">
      <dgm:prSet phldrT="[Text]" custT="1"/>
      <dgm:spPr/>
      <dgm:t>
        <a:bodyPr/>
        <a:lstStyle/>
        <a:p>
          <a:r>
            <a:rPr lang="en-GB" sz="1000"/>
            <a:t>Vaccinations as per national programmes</a:t>
          </a:r>
        </a:p>
      </dgm:t>
    </dgm:pt>
    <dgm:pt modelId="{D1FA8C56-82B1-F24F-952F-5063C3AEE989}" type="parTrans" cxnId="{308874AD-66F5-5841-839A-0E987ACD0225}">
      <dgm:prSet/>
      <dgm:spPr/>
      <dgm:t>
        <a:bodyPr/>
        <a:lstStyle/>
        <a:p>
          <a:endParaRPr lang="en-GB"/>
        </a:p>
      </dgm:t>
    </dgm:pt>
    <dgm:pt modelId="{C98E5A6B-2163-D64F-A644-66D9FA8F1B83}" type="sibTrans" cxnId="{308874AD-66F5-5841-839A-0E987ACD0225}">
      <dgm:prSet/>
      <dgm:spPr/>
      <dgm:t>
        <a:bodyPr/>
        <a:lstStyle/>
        <a:p>
          <a:endParaRPr lang="en-GB"/>
        </a:p>
      </dgm:t>
    </dgm:pt>
    <dgm:pt modelId="{74B8524E-719F-D44F-8D50-B25B598CFB9D}">
      <dgm:prSet custT="1"/>
      <dgm:spPr/>
      <dgm:t>
        <a:bodyPr/>
        <a:lstStyle/>
        <a:p>
          <a:r>
            <a:rPr lang="en-GB" sz="1000"/>
            <a:t>Foot surveillance/risk stratification</a:t>
          </a:r>
        </a:p>
      </dgm:t>
    </dgm:pt>
    <dgm:pt modelId="{858FEA8D-124C-8C43-A737-013D77AF1393}" type="parTrans" cxnId="{5BFC352F-A96E-714F-8C8A-5226D1F5CF91}">
      <dgm:prSet/>
      <dgm:spPr/>
      <dgm:t>
        <a:bodyPr/>
        <a:lstStyle/>
        <a:p>
          <a:endParaRPr lang="en-GB"/>
        </a:p>
      </dgm:t>
    </dgm:pt>
    <dgm:pt modelId="{8A63DD75-05DC-884F-9D4E-1C0726931B15}" type="sibTrans" cxnId="{5BFC352F-A96E-714F-8C8A-5226D1F5CF91}">
      <dgm:prSet/>
      <dgm:spPr/>
      <dgm:t>
        <a:bodyPr/>
        <a:lstStyle/>
        <a:p>
          <a:endParaRPr lang="en-GB"/>
        </a:p>
      </dgm:t>
    </dgm:pt>
    <dgm:pt modelId="{A173F41B-E82E-3445-AE05-1727423B9C04}">
      <dgm:prSet custT="1"/>
      <dgm:spPr/>
      <dgm:t>
        <a:bodyPr/>
        <a:lstStyle/>
        <a:p>
          <a:r>
            <a:rPr lang="en-GB" sz="1000"/>
            <a:t>BMI </a:t>
          </a:r>
        </a:p>
      </dgm:t>
    </dgm:pt>
    <dgm:pt modelId="{F15CB82D-C69E-B141-A30B-39F179DF7857}" type="parTrans" cxnId="{BF10C71E-62BD-9142-8B79-D1E8FC332F41}">
      <dgm:prSet/>
      <dgm:spPr/>
      <dgm:t>
        <a:bodyPr/>
        <a:lstStyle/>
        <a:p>
          <a:endParaRPr lang="en-GB"/>
        </a:p>
      </dgm:t>
    </dgm:pt>
    <dgm:pt modelId="{19EE83EF-E88D-9E48-BD8B-7D32D944C75D}" type="sibTrans" cxnId="{BF10C71E-62BD-9142-8B79-D1E8FC332F41}">
      <dgm:prSet/>
      <dgm:spPr/>
      <dgm:t>
        <a:bodyPr/>
        <a:lstStyle/>
        <a:p>
          <a:endParaRPr lang="en-GB"/>
        </a:p>
      </dgm:t>
    </dgm:pt>
    <dgm:pt modelId="{9BC3E06E-4AC2-5F46-84C3-FBC7784D0638}">
      <dgm:prSet custT="1"/>
      <dgm:spPr/>
      <dgm:t>
        <a:bodyPr/>
        <a:lstStyle/>
        <a:p>
          <a:r>
            <a:rPr lang="en-GB" sz="1000"/>
            <a:t>Mental/emotional health wellbeing screening</a:t>
          </a:r>
        </a:p>
      </dgm:t>
    </dgm:pt>
    <dgm:pt modelId="{722DF3EB-87FA-6A43-BDAE-8EDD4043AD19}" type="parTrans" cxnId="{51328494-C334-1249-8E3D-00E5DA76ABEB}">
      <dgm:prSet/>
      <dgm:spPr/>
      <dgm:t>
        <a:bodyPr/>
        <a:lstStyle/>
        <a:p>
          <a:endParaRPr lang="en-GB"/>
        </a:p>
      </dgm:t>
    </dgm:pt>
    <dgm:pt modelId="{4D8228F6-8C40-8945-A9DC-0F42F4D5170B}" type="sibTrans" cxnId="{51328494-C334-1249-8E3D-00E5DA76ABEB}">
      <dgm:prSet/>
      <dgm:spPr/>
      <dgm:t>
        <a:bodyPr/>
        <a:lstStyle/>
        <a:p>
          <a:endParaRPr lang="en-GB"/>
        </a:p>
      </dgm:t>
    </dgm:pt>
    <dgm:pt modelId="{F8B73DEE-381C-4109-90E4-E648747CAE16}" type="pres">
      <dgm:prSet presAssocID="{4D01C3CF-C6E0-4BE3-B56C-8FC1155B1CCE}" presName="Name0" presStyleCnt="0">
        <dgm:presLayoutVars>
          <dgm:dir/>
          <dgm:animLvl val="lvl"/>
          <dgm:resizeHandles/>
        </dgm:presLayoutVars>
      </dgm:prSet>
      <dgm:spPr/>
    </dgm:pt>
    <dgm:pt modelId="{8C439B51-4AD3-49DD-B109-3345E3416E08}" type="pres">
      <dgm:prSet presAssocID="{98D672B3-80A4-4002-82AB-1827672BD6F9}" presName="linNode" presStyleCnt="0"/>
      <dgm:spPr/>
    </dgm:pt>
    <dgm:pt modelId="{24EE143E-09C4-46D4-88EF-54CE260274FD}" type="pres">
      <dgm:prSet presAssocID="{98D672B3-80A4-4002-82AB-1827672BD6F9}" presName="parentShp" presStyleLbl="node1" presStyleIdx="0" presStyleCnt="2">
        <dgm:presLayoutVars>
          <dgm:bulletEnabled val="1"/>
        </dgm:presLayoutVars>
      </dgm:prSet>
      <dgm:spPr/>
      <dgm:t>
        <a:bodyPr/>
        <a:lstStyle/>
        <a:p>
          <a:endParaRPr lang="en-GB"/>
        </a:p>
      </dgm:t>
    </dgm:pt>
    <dgm:pt modelId="{F7CABC2C-C01E-4B8E-8C67-267183019572}" type="pres">
      <dgm:prSet presAssocID="{98D672B3-80A4-4002-82AB-1827672BD6F9}" presName="childShp" presStyleLbl="bgAccFollowNode1" presStyleIdx="0" presStyleCnt="2" custScaleY="100279" custLinFactNeighborX="557" custLinFactNeighborY="-61">
        <dgm:presLayoutVars>
          <dgm:bulletEnabled val="1"/>
        </dgm:presLayoutVars>
      </dgm:prSet>
      <dgm:spPr/>
      <dgm:t>
        <a:bodyPr/>
        <a:lstStyle/>
        <a:p>
          <a:endParaRPr lang="en-GB"/>
        </a:p>
      </dgm:t>
    </dgm:pt>
    <dgm:pt modelId="{B0026AD4-6155-40DD-A32B-F776A2A8DD63}" type="pres">
      <dgm:prSet presAssocID="{7C21FBEF-5BE4-4FFE-8B31-2EFAC14B8BAD}" presName="spacing" presStyleCnt="0"/>
      <dgm:spPr/>
    </dgm:pt>
    <dgm:pt modelId="{5AA3D214-248B-418C-9830-1F71918511FE}" type="pres">
      <dgm:prSet presAssocID="{0237D4C0-B98E-4452-BCD3-1FC9A0C0DA26}" presName="linNode" presStyleCnt="0"/>
      <dgm:spPr/>
    </dgm:pt>
    <dgm:pt modelId="{F05E2D9B-55CC-44A7-A754-29E462229AC4}" type="pres">
      <dgm:prSet presAssocID="{0237D4C0-B98E-4452-BCD3-1FC9A0C0DA26}" presName="parentShp" presStyleLbl="node1" presStyleIdx="1" presStyleCnt="2">
        <dgm:presLayoutVars>
          <dgm:bulletEnabled val="1"/>
        </dgm:presLayoutVars>
      </dgm:prSet>
      <dgm:spPr/>
      <dgm:t>
        <a:bodyPr/>
        <a:lstStyle/>
        <a:p>
          <a:endParaRPr lang="en-GB"/>
        </a:p>
      </dgm:t>
    </dgm:pt>
    <dgm:pt modelId="{92167380-0F75-41EF-A29B-20DDCAD667E6}" type="pres">
      <dgm:prSet presAssocID="{0237D4C0-B98E-4452-BCD3-1FC9A0C0DA26}" presName="childShp" presStyleLbl="bgAccFollowNode1" presStyleIdx="1" presStyleCnt="2" custScaleY="119733" custLinFactNeighborX="557" custLinFactNeighborY="-61">
        <dgm:presLayoutVars>
          <dgm:bulletEnabled val="1"/>
        </dgm:presLayoutVars>
      </dgm:prSet>
      <dgm:spPr/>
      <dgm:t>
        <a:bodyPr/>
        <a:lstStyle/>
        <a:p>
          <a:endParaRPr lang="en-GB"/>
        </a:p>
      </dgm:t>
    </dgm:pt>
  </dgm:ptLst>
  <dgm:cxnLst>
    <dgm:cxn modelId="{01F90C25-A089-4AD6-AD5F-2A75B424C8B8}" srcId="{0237D4C0-B98E-4452-BCD3-1FC9A0C0DA26}" destId="{0139BEA5-4C76-4E7C-B269-BAB04E149181}" srcOrd="3" destOrd="0" parTransId="{F6694DD3-D6A8-46CC-83BD-21A43B36BD1A}" sibTransId="{85DD7D80-F31B-4DC3-AF9F-95DCBE3EAD43}"/>
    <dgm:cxn modelId="{5EBA088E-8DE6-F349-9FFE-912D6365361B}" type="presOf" srcId="{D04E9EA2-B589-45C1-B86C-D989C6649C31}" destId="{F7CABC2C-C01E-4B8E-8C67-267183019572}" srcOrd="0" destOrd="1" presId="urn:microsoft.com/office/officeart/2005/8/layout/vList6"/>
    <dgm:cxn modelId="{D1A84188-F7C6-EE45-A23B-D8CC3E53FD43}" type="presOf" srcId="{FFE04FE4-A3C1-4FC4-A030-143E7CBFC602}" destId="{92167380-0F75-41EF-A29B-20DDCAD667E6}" srcOrd="0" destOrd="2" presId="urn:microsoft.com/office/officeart/2005/8/layout/vList6"/>
    <dgm:cxn modelId="{308874AD-66F5-5841-839A-0E987ACD0225}" srcId="{0237D4C0-B98E-4452-BCD3-1FC9A0C0DA26}" destId="{39A295E7-D092-9445-BD86-F6E008161CE8}" srcOrd="6" destOrd="0" parTransId="{D1FA8C56-82B1-F24F-952F-5063C3AEE989}" sibTransId="{C98E5A6B-2163-D64F-A644-66D9FA8F1B83}"/>
    <dgm:cxn modelId="{4BC9084A-8F56-467C-AD21-6AED2D9459D2}" srcId="{4D01C3CF-C6E0-4BE3-B56C-8FC1155B1CCE}" destId="{98D672B3-80A4-4002-82AB-1827672BD6F9}" srcOrd="0" destOrd="0" parTransId="{3E917213-FBC8-4A3A-A090-6C1650768E7E}" sibTransId="{7C21FBEF-5BE4-4FFE-8B31-2EFAC14B8BAD}"/>
    <dgm:cxn modelId="{61F48740-8F4D-694F-A3FD-A280835A02E3}" type="presOf" srcId="{98D672B3-80A4-4002-82AB-1827672BD6F9}" destId="{24EE143E-09C4-46D4-88EF-54CE260274FD}" srcOrd="0" destOrd="0" presId="urn:microsoft.com/office/officeart/2005/8/layout/vList6"/>
    <dgm:cxn modelId="{EA8681AD-D56B-1B44-896A-3FD15C38DD2A}" type="presOf" srcId="{A173F41B-E82E-3445-AE05-1727423B9C04}" destId="{92167380-0F75-41EF-A29B-20DDCAD667E6}" srcOrd="0" destOrd="8" presId="urn:microsoft.com/office/officeart/2005/8/layout/vList6"/>
    <dgm:cxn modelId="{E2015DB0-0BA2-D04C-AAC2-0F776C6450C6}" type="presOf" srcId="{74B8524E-719F-D44F-8D50-B25B598CFB9D}" destId="{92167380-0F75-41EF-A29B-20DDCAD667E6}" srcOrd="0" destOrd="7" presId="urn:microsoft.com/office/officeart/2005/8/layout/vList6"/>
    <dgm:cxn modelId="{B912CE57-E823-7C40-BA2A-6EAE7EF398FA}" type="presOf" srcId="{FC3F947B-8CDB-4D94-AEE6-D6D17D1A2ADF}" destId="{F7CABC2C-C01E-4B8E-8C67-267183019572}" srcOrd="0" destOrd="2" presId="urn:microsoft.com/office/officeart/2005/8/layout/vList6"/>
    <dgm:cxn modelId="{15DE0E06-D68D-4C2D-98D6-DD995FDCAD30}" srcId="{98D672B3-80A4-4002-82AB-1827672BD6F9}" destId="{D04E9EA2-B589-45C1-B86C-D989C6649C31}" srcOrd="1" destOrd="0" parTransId="{CB144105-DD66-492C-9F02-AA9B16382E2B}" sibTransId="{E4079AE5-2839-407A-815C-CD64858CC71D}"/>
    <dgm:cxn modelId="{8F0F65D6-A1C8-4340-A0D4-BE6B4CAE67F3}" type="presOf" srcId="{14034C61-DA83-E245-9708-7A08A6874221}" destId="{F7CABC2C-C01E-4B8E-8C67-267183019572}" srcOrd="0" destOrd="5" presId="urn:microsoft.com/office/officeart/2005/8/layout/vList6"/>
    <dgm:cxn modelId="{FC58D216-2FFC-4842-9939-D1EDBE80C8B1}" srcId="{98D672B3-80A4-4002-82AB-1827672BD6F9}" destId="{C9BFCE51-DA4E-4C12-8101-C8E957ACE276}" srcOrd="4" destOrd="0" parTransId="{A54E962C-6298-4D4B-81B4-090157B4B003}" sibTransId="{8EFDD078-4520-49AD-8A27-BD9E7F1E987F}"/>
    <dgm:cxn modelId="{CFE7632B-CA76-9045-B9D6-7D83FAA69F76}" type="presOf" srcId="{F7A7A717-7F6F-4D18-9BD5-4BDE3CCA917B}" destId="{92167380-0F75-41EF-A29B-20DDCAD667E6}" srcOrd="0" destOrd="5" presId="urn:microsoft.com/office/officeart/2005/8/layout/vList6"/>
    <dgm:cxn modelId="{453C1A06-CDF4-134D-BE42-05AA3215197A}" srcId="{98D672B3-80A4-4002-82AB-1827672BD6F9}" destId="{14034C61-DA83-E245-9708-7A08A6874221}" srcOrd="5" destOrd="0" parTransId="{C2F93B32-8F5E-AE48-9CDA-EE16EFDC5DAA}" sibTransId="{A3FC0F55-A430-5A40-96B3-41ECF4ECB013}"/>
    <dgm:cxn modelId="{3099B1F4-3E9A-1942-BAB3-0947C835FD38}" srcId="{98D672B3-80A4-4002-82AB-1827672BD6F9}" destId="{2436D495-DCD7-8642-B3CD-91B942A004EF}" srcOrd="6" destOrd="0" parTransId="{164451D2-175D-DA42-BEDB-CEE732BD0321}" sibTransId="{81837131-A273-3341-9BFE-76F1C959A9A8}"/>
    <dgm:cxn modelId="{7D05CA04-B500-4F9D-8DAC-1F6C3B49BB36}" srcId="{0237D4C0-B98E-4452-BCD3-1FC9A0C0DA26}" destId="{F7A7A717-7F6F-4D18-9BD5-4BDE3CCA917B}" srcOrd="5" destOrd="0" parTransId="{C659A0D6-3715-494A-BC48-E1F8DA02A56A}" sibTransId="{09066CF1-EC1D-49B8-9919-F721C2AECB85}"/>
    <dgm:cxn modelId="{D33DFEE5-9D21-4C41-BE2F-56E71C483193}" type="presOf" srcId="{39A295E7-D092-9445-BD86-F6E008161CE8}" destId="{92167380-0F75-41EF-A29B-20DDCAD667E6}" srcOrd="0" destOrd="6" presId="urn:microsoft.com/office/officeart/2005/8/layout/vList6"/>
    <dgm:cxn modelId="{51BCAD4F-E150-C340-84BD-023F41CDFD85}" type="presOf" srcId="{9BC3E06E-4AC2-5F46-84C3-FBC7784D0638}" destId="{92167380-0F75-41EF-A29B-20DDCAD667E6}" srcOrd="0" destOrd="9" presId="urn:microsoft.com/office/officeart/2005/8/layout/vList6"/>
    <dgm:cxn modelId="{620949A0-963A-4F4E-B93B-03A76FBB00F3}" type="presOf" srcId="{6860A380-517E-4B1F-9CF4-0B8782CF38DF}" destId="{F7CABC2C-C01E-4B8E-8C67-267183019572}" srcOrd="0" destOrd="3" presId="urn:microsoft.com/office/officeart/2005/8/layout/vList6"/>
    <dgm:cxn modelId="{16A544E6-F864-4933-8046-C16A3368D75F}" srcId="{0237D4C0-B98E-4452-BCD3-1FC9A0C0DA26}" destId="{8D8F09AC-9695-47EF-B721-6452E0E5362C}" srcOrd="1" destOrd="0" parTransId="{D1175F25-8302-4FBF-9D7A-A712F95BEBA7}" sibTransId="{980DDC33-427F-4C00-8A3D-F18286C127F2}"/>
    <dgm:cxn modelId="{7B2E4F9A-676F-FD41-ABBD-5994629D569C}" type="presOf" srcId="{2436D495-DCD7-8642-B3CD-91B942A004EF}" destId="{F7CABC2C-C01E-4B8E-8C67-267183019572}" srcOrd="0" destOrd="6" presId="urn:microsoft.com/office/officeart/2005/8/layout/vList6"/>
    <dgm:cxn modelId="{FC5B7DF8-D97F-EC4F-B111-33BE08BFF55E}" srcId="{98D672B3-80A4-4002-82AB-1827672BD6F9}" destId="{7D713F85-AB8B-2347-A860-09F6A2EBCAFA}" srcOrd="8" destOrd="0" parTransId="{75569BD3-833E-D245-B167-5E66AB339104}" sibTransId="{0910ECD7-73BD-5842-B7C0-E4C1AFC65CCC}"/>
    <dgm:cxn modelId="{5986473C-253D-B747-898D-89F43D039841}" type="presOf" srcId="{E23AB753-5DF7-444A-AF4C-FC9C1CA8ADEA}" destId="{92167380-0F75-41EF-A29B-20DDCAD667E6}" srcOrd="0" destOrd="4" presId="urn:microsoft.com/office/officeart/2005/8/layout/vList6"/>
    <dgm:cxn modelId="{885638F0-A62C-4554-B4F3-2239B95851D7}" srcId="{0237D4C0-B98E-4452-BCD3-1FC9A0C0DA26}" destId="{E23AB753-5DF7-444A-AF4C-FC9C1CA8ADEA}" srcOrd="4" destOrd="0" parTransId="{914E813B-CB0A-4E2D-8CE2-C1879A278D52}" sibTransId="{B115265A-347E-49D7-9F66-0C645FF42BD5}"/>
    <dgm:cxn modelId="{2A7D42DC-A404-4FD8-9E51-8AEE02E4D5EB}" srcId="{0237D4C0-B98E-4452-BCD3-1FC9A0C0DA26}" destId="{FFE04FE4-A3C1-4FC4-A030-143E7CBFC602}" srcOrd="2" destOrd="0" parTransId="{60F52F3B-1A5E-497B-BF91-541AB87D3834}" sibTransId="{84A1507E-7D18-4810-8B01-C5EB95E7AE62}"/>
    <dgm:cxn modelId="{A0451083-8583-4D4A-90A7-D6C80CD44B12}" type="presOf" srcId="{4D01C3CF-C6E0-4BE3-B56C-8FC1155B1CCE}" destId="{F8B73DEE-381C-4109-90E4-E648747CAE16}" srcOrd="0" destOrd="0" presId="urn:microsoft.com/office/officeart/2005/8/layout/vList6"/>
    <dgm:cxn modelId="{BF10C71E-62BD-9142-8B79-D1E8FC332F41}" srcId="{0237D4C0-B98E-4452-BCD3-1FC9A0C0DA26}" destId="{A173F41B-E82E-3445-AE05-1727423B9C04}" srcOrd="8" destOrd="0" parTransId="{F15CB82D-C69E-B141-A30B-39F179DF7857}" sibTransId="{19EE83EF-E88D-9E48-BD8B-7D32D944C75D}"/>
    <dgm:cxn modelId="{3649F0DD-9409-894E-A3EE-714362C5D5AC}" type="presOf" srcId="{3B497445-E167-40ED-AFBE-29A52A8A0E6D}" destId="{92167380-0F75-41EF-A29B-20DDCAD667E6}" srcOrd="0" destOrd="0" presId="urn:microsoft.com/office/officeart/2005/8/layout/vList6"/>
    <dgm:cxn modelId="{424E48C6-80F5-450D-B830-031CF75B1748}" srcId="{98D672B3-80A4-4002-82AB-1827672BD6F9}" destId="{FC3F947B-8CDB-4D94-AEE6-D6D17D1A2ADF}" srcOrd="2" destOrd="0" parTransId="{ACB27581-40B4-4BE9-AC37-F163F8E653FF}" sibTransId="{D8F6E994-6B05-4752-8EE6-137299ACE987}"/>
    <dgm:cxn modelId="{7987BD84-7B29-4AF4-A89E-591ED59220E8}" srcId="{98D672B3-80A4-4002-82AB-1827672BD6F9}" destId="{6860A380-517E-4B1F-9CF4-0B8782CF38DF}" srcOrd="3" destOrd="0" parTransId="{17D6EF6A-5660-4023-B5B7-748882D6EF73}" sibTransId="{EDFB5597-C2A7-4ECB-B0DC-E69D4BB992DE}"/>
    <dgm:cxn modelId="{1AE1378E-EB0C-4CC1-8061-26C2285CAE34}" srcId="{4D01C3CF-C6E0-4BE3-B56C-8FC1155B1CCE}" destId="{0237D4C0-B98E-4452-BCD3-1FC9A0C0DA26}" srcOrd="1" destOrd="0" parTransId="{5B6FDC6B-3CBE-4CD3-B628-1DB6997AF89E}" sibTransId="{0ADA9085-4C3C-439E-A2D6-B8F2264D0E2E}"/>
    <dgm:cxn modelId="{3A56BDC2-46C7-6143-B375-E48F9811E960}" type="presOf" srcId="{0139BEA5-4C76-4E7C-B269-BAB04E149181}" destId="{92167380-0F75-41EF-A29B-20DDCAD667E6}" srcOrd="0" destOrd="3" presId="urn:microsoft.com/office/officeart/2005/8/layout/vList6"/>
    <dgm:cxn modelId="{5385FE79-64DB-5841-9A74-11AC5B72712A}" type="presOf" srcId="{8D8F09AC-9695-47EF-B721-6452E0E5362C}" destId="{92167380-0F75-41EF-A29B-20DDCAD667E6}" srcOrd="0" destOrd="1" presId="urn:microsoft.com/office/officeart/2005/8/layout/vList6"/>
    <dgm:cxn modelId="{2B4BE5C7-7ECA-8B45-84AC-45E2F7C2D17E}" type="presOf" srcId="{C9BFCE51-DA4E-4C12-8101-C8E957ACE276}" destId="{F7CABC2C-C01E-4B8E-8C67-267183019572}" srcOrd="0" destOrd="4" presId="urn:microsoft.com/office/officeart/2005/8/layout/vList6"/>
    <dgm:cxn modelId="{51328494-C334-1249-8E3D-00E5DA76ABEB}" srcId="{0237D4C0-B98E-4452-BCD3-1FC9A0C0DA26}" destId="{9BC3E06E-4AC2-5F46-84C3-FBC7784D0638}" srcOrd="9" destOrd="0" parTransId="{722DF3EB-87FA-6A43-BDAE-8EDD4043AD19}" sibTransId="{4D8228F6-8C40-8945-A9DC-0F42F4D5170B}"/>
    <dgm:cxn modelId="{77B24ED5-0364-407A-9649-422960D8D171}" srcId="{98D672B3-80A4-4002-82AB-1827672BD6F9}" destId="{28EB2135-160E-4EB4-BD4D-1074738A52B3}" srcOrd="0" destOrd="0" parTransId="{7C1679F0-A9CB-43E0-8359-90E037165B3E}" sibTransId="{7D094221-E677-45DE-9C6B-5880BE2ED50E}"/>
    <dgm:cxn modelId="{5BFC352F-A96E-714F-8C8A-5226D1F5CF91}" srcId="{0237D4C0-B98E-4452-BCD3-1FC9A0C0DA26}" destId="{74B8524E-719F-D44F-8D50-B25B598CFB9D}" srcOrd="7" destOrd="0" parTransId="{858FEA8D-124C-8C43-A737-013D77AF1393}" sibTransId="{8A63DD75-05DC-884F-9D4E-1C0726931B15}"/>
    <dgm:cxn modelId="{D68D1E0C-C627-C84E-BEDC-B346E2C82D2A}" type="presOf" srcId="{7D713F85-AB8B-2347-A860-09F6A2EBCAFA}" destId="{F7CABC2C-C01E-4B8E-8C67-267183019572}" srcOrd="0" destOrd="8" presId="urn:microsoft.com/office/officeart/2005/8/layout/vList6"/>
    <dgm:cxn modelId="{2CD00813-249D-704A-8496-C80516CFE536}" srcId="{98D672B3-80A4-4002-82AB-1827672BD6F9}" destId="{84D12A46-C10D-6949-B567-B1B5078E8F8C}" srcOrd="7" destOrd="0" parTransId="{ED44C6EE-DDCE-804D-9B91-1D981A5823E8}" sibTransId="{3A2DBA9C-DE46-CE4B-9E1C-3B2591EEB64F}"/>
    <dgm:cxn modelId="{07F9E0C0-47BD-AB4C-8029-B7F65AB6B632}" type="presOf" srcId="{0237D4C0-B98E-4452-BCD3-1FC9A0C0DA26}" destId="{F05E2D9B-55CC-44A7-A754-29E462229AC4}" srcOrd="0" destOrd="0" presId="urn:microsoft.com/office/officeart/2005/8/layout/vList6"/>
    <dgm:cxn modelId="{B603E11D-0265-1C4D-84C8-A20274B995A8}" type="presOf" srcId="{28EB2135-160E-4EB4-BD4D-1074738A52B3}" destId="{F7CABC2C-C01E-4B8E-8C67-267183019572}" srcOrd="0" destOrd="0" presId="urn:microsoft.com/office/officeart/2005/8/layout/vList6"/>
    <dgm:cxn modelId="{721A7C78-7699-4BE2-9D70-2194A97B5F4C}" srcId="{0237D4C0-B98E-4452-BCD3-1FC9A0C0DA26}" destId="{3B497445-E167-40ED-AFBE-29A52A8A0E6D}" srcOrd="0" destOrd="0" parTransId="{E5C8A772-ABB9-481A-BFF7-12B1784312CD}" sibTransId="{883919E8-2B07-4E22-9101-D5D2438C3495}"/>
    <dgm:cxn modelId="{95A2B3F2-DAC7-A947-8B7C-7D0348A5B400}" type="presOf" srcId="{84D12A46-C10D-6949-B567-B1B5078E8F8C}" destId="{F7CABC2C-C01E-4B8E-8C67-267183019572}" srcOrd="0" destOrd="7" presId="urn:microsoft.com/office/officeart/2005/8/layout/vList6"/>
    <dgm:cxn modelId="{4FDA13C5-EB5E-284A-8317-63E6D13E2E98}" type="presParOf" srcId="{F8B73DEE-381C-4109-90E4-E648747CAE16}" destId="{8C439B51-4AD3-49DD-B109-3345E3416E08}" srcOrd="0" destOrd="0" presId="urn:microsoft.com/office/officeart/2005/8/layout/vList6"/>
    <dgm:cxn modelId="{CE9DD9C0-C2A1-F04F-9327-A01C19A31C37}" type="presParOf" srcId="{8C439B51-4AD3-49DD-B109-3345E3416E08}" destId="{24EE143E-09C4-46D4-88EF-54CE260274FD}" srcOrd="0" destOrd="0" presId="urn:microsoft.com/office/officeart/2005/8/layout/vList6"/>
    <dgm:cxn modelId="{B85FAB52-29C8-5545-B83D-17C9869FB521}" type="presParOf" srcId="{8C439B51-4AD3-49DD-B109-3345E3416E08}" destId="{F7CABC2C-C01E-4B8E-8C67-267183019572}" srcOrd="1" destOrd="0" presId="urn:microsoft.com/office/officeart/2005/8/layout/vList6"/>
    <dgm:cxn modelId="{C8C527D9-2546-DC44-9F4C-0FF0B0FC9D2A}" type="presParOf" srcId="{F8B73DEE-381C-4109-90E4-E648747CAE16}" destId="{B0026AD4-6155-40DD-A32B-F776A2A8DD63}" srcOrd="1" destOrd="0" presId="urn:microsoft.com/office/officeart/2005/8/layout/vList6"/>
    <dgm:cxn modelId="{36A87DE2-FA97-0249-B3AF-E598506E23AB}" type="presParOf" srcId="{F8B73DEE-381C-4109-90E4-E648747CAE16}" destId="{5AA3D214-248B-418C-9830-1F71918511FE}" srcOrd="2" destOrd="0" presId="urn:microsoft.com/office/officeart/2005/8/layout/vList6"/>
    <dgm:cxn modelId="{3B82EBD9-400D-0442-B630-DE449E216E54}" type="presParOf" srcId="{5AA3D214-248B-418C-9830-1F71918511FE}" destId="{F05E2D9B-55CC-44A7-A754-29E462229AC4}" srcOrd="0" destOrd="0" presId="urn:microsoft.com/office/officeart/2005/8/layout/vList6"/>
    <dgm:cxn modelId="{BFB97A2C-76A1-F448-8856-F0FB07F76BFD}" type="presParOf" srcId="{5AA3D214-248B-418C-9830-1F71918511FE}" destId="{92167380-0F75-41EF-A29B-20DDCAD667E6}" srcOrd="1" destOrd="0" presId="urn:microsoft.com/office/officeart/2005/8/layout/vList6"/>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144822C3-CB6E-421C-B1ED-19E733EE9114}"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en-GB"/>
        </a:p>
      </dgm:t>
    </dgm:pt>
    <dgm:pt modelId="{74264F57-9C59-4D64-9FD7-0E2F41602481}">
      <dgm:prSet phldrT="[Text]"/>
      <dgm:spPr/>
      <dgm:t>
        <a:bodyPr/>
        <a:lstStyle/>
        <a:p>
          <a:r>
            <a:rPr lang="en-GB"/>
            <a:t>Three monthly monitoring until HbA1c, lipid  profile, blood pressure and renal fucntion at individualised target </a:t>
          </a:r>
        </a:p>
      </dgm:t>
    </dgm:pt>
    <dgm:pt modelId="{01028FFD-41A4-469D-A0A7-74DF4E896A60}" type="parTrans" cxnId="{2D76D3E6-912F-4566-A099-8884F105348D}">
      <dgm:prSet/>
      <dgm:spPr/>
      <dgm:t>
        <a:bodyPr/>
        <a:lstStyle/>
        <a:p>
          <a:endParaRPr lang="en-GB"/>
        </a:p>
      </dgm:t>
    </dgm:pt>
    <dgm:pt modelId="{E1958FB1-53A2-471C-AA57-C56D9CF3FFC4}" type="sibTrans" cxnId="{2D76D3E6-912F-4566-A099-8884F105348D}">
      <dgm:prSet/>
      <dgm:spPr/>
      <dgm:t>
        <a:bodyPr/>
        <a:lstStyle/>
        <a:p>
          <a:endParaRPr lang="en-GB"/>
        </a:p>
      </dgm:t>
    </dgm:pt>
    <dgm:pt modelId="{8D51737D-D26E-49D5-AF98-71B47D1BB92C}">
      <dgm:prSet phldrT="[Text]"/>
      <dgm:spPr/>
      <dgm:t>
        <a:bodyPr/>
        <a:lstStyle/>
        <a:p>
          <a:r>
            <a:rPr lang="en-GB"/>
            <a:t>Six months if continues to stay at individualised targets</a:t>
          </a:r>
        </a:p>
      </dgm:t>
    </dgm:pt>
    <dgm:pt modelId="{8E42E48F-408B-4C9F-AD11-3759737A762C}" type="parTrans" cxnId="{0D4035CD-8679-4291-B175-58BAF7FFCAC5}">
      <dgm:prSet/>
      <dgm:spPr/>
      <dgm:t>
        <a:bodyPr/>
        <a:lstStyle/>
        <a:p>
          <a:endParaRPr lang="en-GB"/>
        </a:p>
      </dgm:t>
    </dgm:pt>
    <dgm:pt modelId="{E8FC70F7-C53A-4CD9-B1E4-3FBB65851015}" type="sibTrans" cxnId="{0D4035CD-8679-4291-B175-58BAF7FFCAC5}">
      <dgm:prSet/>
      <dgm:spPr/>
      <dgm:t>
        <a:bodyPr/>
        <a:lstStyle/>
        <a:p>
          <a:endParaRPr lang="en-GB"/>
        </a:p>
      </dgm:t>
    </dgm:pt>
    <dgm:pt modelId="{81CB5F3C-7E28-4909-A816-FCA865AA215F}">
      <dgm:prSet phldrT="[Text]"/>
      <dgm:spPr/>
      <dgm:t>
        <a:bodyPr/>
        <a:lstStyle/>
        <a:p>
          <a:r>
            <a:rPr lang="en-GB"/>
            <a:t>If at any point, markers become off target, resume three monthly monitoring</a:t>
          </a:r>
        </a:p>
      </dgm:t>
    </dgm:pt>
    <dgm:pt modelId="{55D24C33-2311-4454-8464-DBC132136915}" type="parTrans" cxnId="{72A02F80-7747-483D-8450-F194CB12AA4B}">
      <dgm:prSet/>
      <dgm:spPr/>
      <dgm:t>
        <a:bodyPr/>
        <a:lstStyle/>
        <a:p>
          <a:endParaRPr lang="en-GB"/>
        </a:p>
      </dgm:t>
    </dgm:pt>
    <dgm:pt modelId="{96C7E2B5-2758-40C3-A0B0-03BDC13C9204}" type="sibTrans" cxnId="{72A02F80-7747-483D-8450-F194CB12AA4B}">
      <dgm:prSet/>
      <dgm:spPr/>
      <dgm:t>
        <a:bodyPr/>
        <a:lstStyle/>
        <a:p>
          <a:endParaRPr lang="en-GB"/>
        </a:p>
      </dgm:t>
    </dgm:pt>
    <dgm:pt modelId="{7D069370-48A4-4C61-8468-2FF90F0D1C4C}" type="pres">
      <dgm:prSet presAssocID="{144822C3-CB6E-421C-B1ED-19E733EE9114}" presName="cycle" presStyleCnt="0">
        <dgm:presLayoutVars>
          <dgm:dir/>
          <dgm:resizeHandles val="exact"/>
        </dgm:presLayoutVars>
      </dgm:prSet>
      <dgm:spPr/>
      <dgm:t>
        <a:bodyPr/>
        <a:lstStyle/>
        <a:p>
          <a:endParaRPr lang="en-GB"/>
        </a:p>
      </dgm:t>
    </dgm:pt>
    <dgm:pt modelId="{B3AA5F75-B07A-4B49-9125-2A933544CEBB}" type="pres">
      <dgm:prSet presAssocID="{74264F57-9C59-4D64-9FD7-0E2F41602481}" presName="node" presStyleLbl="node1" presStyleIdx="0" presStyleCnt="3" custScaleY="116422">
        <dgm:presLayoutVars>
          <dgm:bulletEnabled val="1"/>
        </dgm:presLayoutVars>
      </dgm:prSet>
      <dgm:spPr/>
      <dgm:t>
        <a:bodyPr/>
        <a:lstStyle/>
        <a:p>
          <a:endParaRPr lang="en-GB"/>
        </a:p>
      </dgm:t>
    </dgm:pt>
    <dgm:pt modelId="{AB9E3378-6605-4252-B68B-644B1AD847E7}" type="pres">
      <dgm:prSet presAssocID="{74264F57-9C59-4D64-9FD7-0E2F41602481}" presName="spNode" presStyleCnt="0"/>
      <dgm:spPr/>
    </dgm:pt>
    <dgm:pt modelId="{4C8C3BA6-4CA8-42CE-96C9-B9C993768690}" type="pres">
      <dgm:prSet presAssocID="{E1958FB1-53A2-471C-AA57-C56D9CF3FFC4}" presName="sibTrans" presStyleLbl="sibTrans1D1" presStyleIdx="0" presStyleCnt="3"/>
      <dgm:spPr/>
      <dgm:t>
        <a:bodyPr/>
        <a:lstStyle/>
        <a:p>
          <a:endParaRPr lang="en-GB"/>
        </a:p>
      </dgm:t>
    </dgm:pt>
    <dgm:pt modelId="{4B17B68D-E3F8-4FF0-857F-93D3929ECCAA}" type="pres">
      <dgm:prSet presAssocID="{8D51737D-D26E-49D5-AF98-71B47D1BB92C}" presName="node" presStyleLbl="node1" presStyleIdx="1" presStyleCnt="3">
        <dgm:presLayoutVars>
          <dgm:bulletEnabled val="1"/>
        </dgm:presLayoutVars>
      </dgm:prSet>
      <dgm:spPr/>
      <dgm:t>
        <a:bodyPr/>
        <a:lstStyle/>
        <a:p>
          <a:endParaRPr lang="en-GB"/>
        </a:p>
      </dgm:t>
    </dgm:pt>
    <dgm:pt modelId="{C4A07958-660C-4306-9F62-DBDBF5C59B16}" type="pres">
      <dgm:prSet presAssocID="{8D51737D-D26E-49D5-AF98-71B47D1BB92C}" presName="spNode" presStyleCnt="0"/>
      <dgm:spPr/>
    </dgm:pt>
    <dgm:pt modelId="{542C2D0F-37B0-4CBC-AEB9-AA118D2CE311}" type="pres">
      <dgm:prSet presAssocID="{E8FC70F7-C53A-4CD9-B1E4-3FBB65851015}" presName="sibTrans" presStyleLbl="sibTrans1D1" presStyleIdx="1" presStyleCnt="3"/>
      <dgm:spPr/>
      <dgm:t>
        <a:bodyPr/>
        <a:lstStyle/>
        <a:p>
          <a:endParaRPr lang="en-GB"/>
        </a:p>
      </dgm:t>
    </dgm:pt>
    <dgm:pt modelId="{73CC4F75-1DE1-41E5-ABF4-B0005C7DFF19}" type="pres">
      <dgm:prSet presAssocID="{81CB5F3C-7E28-4909-A816-FCA865AA215F}" presName="node" presStyleLbl="node1" presStyleIdx="2" presStyleCnt="3">
        <dgm:presLayoutVars>
          <dgm:bulletEnabled val="1"/>
        </dgm:presLayoutVars>
      </dgm:prSet>
      <dgm:spPr/>
      <dgm:t>
        <a:bodyPr/>
        <a:lstStyle/>
        <a:p>
          <a:endParaRPr lang="en-GB"/>
        </a:p>
      </dgm:t>
    </dgm:pt>
    <dgm:pt modelId="{1B43FCEE-339D-4C43-8BBC-4A3A31A24D29}" type="pres">
      <dgm:prSet presAssocID="{81CB5F3C-7E28-4909-A816-FCA865AA215F}" presName="spNode" presStyleCnt="0"/>
      <dgm:spPr/>
    </dgm:pt>
    <dgm:pt modelId="{2F6C8812-2683-41C4-BAC5-3A04BB936DA0}" type="pres">
      <dgm:prSet presAssocID="{96C7E2B5-2758-40C3-A0B0-03BDC13C9204}" presName="sibTrans" presStyleLbl="sibTrans1D1" presStyleIdx="2" presStyleCnt="3"/>
      <dgm:spPr/>
      <dgm:t>
        <a:bodyPr/>
        <a:lstStyle/>
        <a:p>
          <a:endParaRPr lang="en-GB"/>
        </a:p>
      </dgm:t>
    </dgm:pt>
  </dgm:ptLst>
  <dgm:cxnLst>
    <dgm:cxn modelId="{F6E8B06A-890A-0F4A-8D5F-34139A1A4F86}" type="presOf" srcId="{96C7E2B5-2758-40C3-A0B0-03BDC13C9204}" destId="{2F6C8812-2683-41C4-BAC5-3A04BB936DA0}" srcOrd="0" destOrd="0" presId="urn:microsoft.com/office/officeart/2005/8/layout/cycle5"/>
    <dgm:cxn modelId="{2D76D3E6-912F-4566-A099-8884F105348D}" srcId="{144822C3-CB6E-421C-B1ED-19E733EE9114}" destId="{74264F57-9C59-4D64-9FD7-0E2F41602481}" srcOrd="0" destOrd="0" parTransId="{01028FFD-41A4-469D-A0A7-74DF4E896A60}" sibTransId="{E1958FB1-53A2-471C-AA57-C56D9CF3FFC4}"/>
    <dgm:cxn modelId="{58CAE740-B41E-7B4D-BA1E-BBB3B17097D5}" type="presOf" srcId="{74264F57-9C59-4D64-9FD7-0E2F41602481}" destId="{B3AA5F75-B07A-4B49-9125-2A933544CEBB}" srcOrd="0" destOrd="0" presId="urn:microsoft.com/office/officeart/2005/8/layout/cycle5"/>
    <dgm:cxn modelId="{FE25DA33-DD31-9E4F-ACE1-577D67CFE3B6}" type="presOf" srcId="{E1958FB1-53A2-471C-AA57-C56D9CF3FFC4}" destId="{4C8C3BA6-4CA8-42CE-96C9-B9C993768690}" srcOrd="0" destOrd="0" presId="urn:microsoft.com/office/officeart/2005/8/layout/cycle5"/>
    <dgm:cxn modelId="{0D1C3F5B-CCDC-F94F-BA66-AFB50169698A}" type="presOf" srcId="{E8FC70F7-C53A-4CD9-B1E4-3FBB65851015}" destId="{542C2D0F-37B0-4CBC-AEB9-AA118D2CE311}" srcOrd="0" destOrd="0" presId="urn:microsoft.com/office/officeart/2005/8/layout/cycle5"/>
    <dgm:cxn modelId="{1DC0B591-B639-9940-85B4-C519A784384F}" type="presOf" srcId="{144822C3-CB6E-421C-B1ED-19E733EE9114}" destId="{7D069370-48A4-4C61-8468-2FF90F0D1C4C}" srcOrd="0" destOrd="0" presId="urn:microsoft.com/office/officeart/2005/8/layout/cycle5"/>
    <dgm:cxn modelId="{72A02F80-7747-483D-8450-F194CB12AA4B}" srcId="{144822C3-CB6E-421C-B1ED-19E733EE9114}" destId="{81CB5F3C-7E28-4909-A816-FCA865AA215F}" srcOrd="2" destOrd="0" parTransId="{55D24C33-2311-4454-8464-DBC132136915}" sibTransId="{96C7E2B5-2758-40C3-A0B0-03BDC13C9204}"/>
    <dgm:cxn modelId="{9FBE4B7E-DAF7-784E-BD3F-D5F95C9B53AF}" type="presOf" srcId="{81CB5F3C-7E28-4909-A816-FCA865AA215F}" destId="{73CC4F75-1DE1-41E5-ABF4-B0005C7DFF19}" srcOrd="0" destOrd="0" presId="urn:microsoft.com/office/officeart/2005/8/layout/cycle5"/>
    <dgm:cxn modelId="{0D4035CD-8679-4291-B175-58BAF7FFCAC5}" srcId="{144822C3-CB6E-421C-B1ED-19E733EE9114}" destId="{8D51737D-D26E-49D5-AF98-71B47D1BB92C}" srcOrd="1" destOrd="0" parTransId="{8E42E48F-408B-4C9F-AD11-3759737A762C}" sibTransId="{E8FC70F7-C53A-4CD9-B1E4-3FBB65851015}"/>
    <dgm:cxn modelId="{813A2991-178B-324A-9187-FB02CE9AFB58}" type="presOf" srcId="{8D51737D-D26E-49D5-AF98-71B47D1BB92C}" destId="{4B17B68D-E3F8-4FF0-857F-93D3929ECCAA}" srcOrd="0" destOrd="0" presId="urn:microsoft.com/office/officeart/2005/8/layout/cycle5"/>
    <dgm:cxn modelId="{57D8093E-1BE0-2E4F-A9C8-C1B70821180A}" type="presParOf" srcId="{7D069370-48A4-4C61-8468-2FF90F0D1C4C}" destId="{B3AA5F75-B07A-4B49-9125-2A933544CEBB}" srcOrd="0" destOrd="0" presId="urn:microsoft.com/office/officeart/2005/8/layout/cycle5"/>
    <dgm:cxn modelId="{AA77CA39-8A95-0C40-944C-FDDEA61BADFC}" type="presParOf" srcId="{7D069370-48A4-4C61-8468-2FF90F0D1C4C}" destId="{AB9E3378-6605-4252-B68B-644B1AD847E7}" srcOrd="1" destOrd="0" presId="urn:microsoft.com/office/officeart/2005/8/layout/cycle5"/>
    <dgm:cxn modelId="{5E8C6957-8EBF-3847-B4C6-736593F26456}" type="presParOf" srcId="{7D069370-48A4-4C61-8468-2FF90F0D1C4C}" destId="{4C8C3BA6-4CA8-42CE-96C9-B9C993768690}" srcOrd="2" destOrd="0" presId="urn:microsoft.com/office/officeart/2005/8/layout/cycle5"/>
    <dgm:cxn modelId="{E484F938-F6DB-284B-ADFC-E4205BE54080}" type="presParOf" srcId="{7D069370-48A4-4C61-8468-2FF90F0D1C4C}" destId="{4B17B68D-E3F8-4FF0-857F-93D3929ECCAA}" srcOrd="3" destOrd="0" presId="urn:microsoft.com/office/officeart/2005/8/layout/cycle5"/>
    <dgm:cxn modelId="{83C4E939-9A03-5F40-838A-EBF33DAB21FF}" type="presParOf" srcId="{7D069370-48A4-4C61-8468-2FF90F0D1C4C}" destId="{C4A07958-660C-4306-9F62-DBDBF5C59B16}" srcOrd="4" destOrd="0" presId="urn:microsoft.com/office/officeart/2005/8/layout/cycle5"/>
    <dgm:cxn modelId="{B4A311B9-FFD4-B545-A8EE-ADECEF345C69}" type="presParOf" srcId="{7D069370-48A4-4C61-8468-2FF90F0D1C4C}" destId="{542C2D0F-37B0-4CBC-AEB9-AA118D2CE311}" srcOrd="5" destOrd="0" presId="urn:microsoft.com/office/officeart/2005/8/layout/cycle5"/>
    <dgm:cxn modelId="{08BD355A-15F5-3445-94E1-772E52389165}" type="presParOf" srcId="{7D069370-48A4-4C61-8468-2FF90F0D1C4C}" destId="{73CC4F75-1DE1-41E5-ABF4-B0005C7DFF19}" srcOrd="6" destOrd="0" presId="urn:microsoft.com/office/officeart/2005/8/layout/cycle5"/>
    <dgm:cxn modelId="{5BAFA514-318B-6349-ADC3-57FA11795A8F}" type="presParOf" srcId="{7D069370-48A4-4C61-8468-2FF90F0D1C4C}" destId="{1B43FCEE-339D-4C43-8BBC-4A3A31A24D29}" srcOrd="7" destOrd="0" presId="urn:microsoft.com/office/officeart/2005/8/layout/cycle5"/>
    <dgm:cxn modelId="{3E128295-EB1E-A442-838D-F6BFB074609C}" type="presParOf" srcId="{7D069370-48A4-4C61-8468-2FF90F0D1C4C}" destId="{2F6C8812-2683-41C4-BAC5-3A04BB936DA0}" srcOrd="8" destOrd="0" presId="urn:microsoft.com/office/officeart/2005/8/layout/cycle5"/>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790C9A51-A0C1-4B92-B0C4-51384D1CA6D3}"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GB"/>
        </a:p>
      </dgm:t>
    </dgm:pt>
    <dgm:pt modelId="{394A0D35-33D4-4210-855D-03F22FC86242}">
      <dgm:prSet phldrT="[Text]" custT="1"/>
      <dgm:spPr/>
      <dgm:t>
        <a:bodyPr/>
        <a:lstStyle/>
        <a:p>
          <a:r>
            <a:rPr lang="en-GB" sz="1400"/>
            <a:t>County Durham and Darlington Integrated Diabetes Model </a:t>
          </a:r>
        </a:p>
      </dgm:t>
    </dgm:pt>
    <dgm:pt modelId="{7F15EF4A-9DE2-40BC-BF96-39767B1939A5}" type="parTrans" cxnId="{6AF0708C-A26C-4759-8197-9E91262CB9C4}">
      <dgm:prSet/>
      <dgm:spPr/>
      <dgm:t>
        <a:bodyPr/>
        <a:lstStyle/>
        <a:p>
          <a:endParaRPr lang="en-GB"/>
        </a:p>
      </dgm:t>
    </dgm:pt>
    <dgm:pt modelId="{08E01969-7104-4E54-B0ED-80C7FA603966}" type="sibTrans" cxnId="{6AF0708C-A26C-4759-8197-9E91262CB9C4}">
      <dgm:prSet/>
      <dgm:spPr/>
      <dgm:t>
        <a:bodyPr/>
        <a:lstStyle/>
        <a:p>
          <a:endParaRPr lang="en-GB"/>
        </a:p>
      </dgm:t>
    </dgm:pt>
    <dgm:pt modelId="{54DBC5A4-28BD-4535-B2E0-46B74589579C}">
      <dgm:prSet phldrT="[Text]" custT="1"/>
      <dgm:spPr/>
      <dgm:t>
        <a:bodyPr/>
        <a:lstStyle/>
        <a:p>
          <a:r>
            <a:rPr lang="en-GB" sz="800"/>
            <a:t>Established in 2016  and involving  76 GP practices, three acute trusts and 7 GP federations working together</a:t>
          </a:r>
        </a:p>
      </dgm:t>
    </dgm:pt>
    <dgm:pt modelId="{1B9EE2CD-6752-4FC6-ADDF-85324E12339E}" type="parTrans" cxnId="{1B62365F-0CC5-4F0B-95F8-F53E69AA2372}">
      <dgm:prSet/>
      <dgm:spPr/>
      <dgm:t>
        <a:bodyPr/>
        <a:lstStyle/>
        <a:p>
          <a:endParaRPr lang="en-GB"/>
        </a:p>
      </dgm:t>
    </dgm:pt>
    <dgm:pt modelId="{54601867-A9B1-446D-81E9-529C7ACDBB38}" type="sibTrans" cxnId="{1B62365F-0CC5-4F0B-95F8-F53E69AA2372}">
      <dgm:prSet/>
      <dgm:spPr/>
      <dgm:t>
        <a:bodyPr/>
        <a:lstStyle/>
        <a:p>
          <a:endParaRPr lang="en-GB"/>
        </a:p>
      </dgm:t>
    </dgm:pt>
    <dgm:pt modelId="{C1BF48D1-5D1F-4828-B5C2-3E87B0EDBAAB}">
      <dgm:prSet phldrT="[Text]" custT="1"/>
      <dgm:spPr/>
      <dgm:t>
        <a:bodyPr/>
        <a:lstStyle/>
        <a:p>
          <a:r>
            <a:rPr lang="en-GB" sz="1400"/>
            <a:t>Integrated Care Renal Clinic – Lambeth Diabetes Intermediate Care Team and Guy’s and St Thomas’ Hospital</a:t>
          </a:r>
        </a:p>
      </dgm:t>
    </dgm:pt>
    <dgm:pt modelId="{D5424D28-F381-41AA-852A-DCA8DA822908}" type="parTrans" cxnId="{CA99F505-725E-49A2-95DF-F9DBBF3A403A}">
      <dgm:prSet/>
      <dgm:spPr/>
      <dgm:t>
        <a:bodyPr/>
        <a:lstStyle/>
        <a:p>
          <a:endParaRPr lang="en-GB"/>
        </a:p>
      </dgm:t>
    </dgm:pt>
    <dgm:pt modelId="{B4BE2015-3C55-4F16-B950-75A4F75122F1}" type="sibTrans" cxnId="{CA99F505-725E-49A2-95DF-F9DBBF3A403A}">
      <dgm:prSet/>
      <dgm:spPr/>
      <dgm:t>
        <a:bodyPr/>
        <a:lstStyle/>
        <a:p>
          <a:endParaRPr lang="en-GB"/>
        </a:p>
      </dgm:t>
    </dgm:pt>
    <dgm:pt modelId="{7AEA366A-3A19-47C8-BC2E-0ED027094C0F}">
      <dgm:prSet phldrT="[Text]" custT="1"/>
      <dgm:spPr/>
      <dgm:t>
        <a:bodyPr/>
        <a:lstStyle/>
        <a:p>
          <a:r>
            <a:rPr lang="en-GB" sz="800"/>
            <a:t>People with Type 2 diabetes with existing CKD (stages 1-3) with risk factors </a:t>
          </a:r>
          <a:r>
            <a:rPr lang="en-US" sz="800"/>
            <a:t>that drive earlier presentation and progression of cardio-renal complications</a:t>
          </a:r>
          <a:r>
            <a:rPr lang="en-GB" sz="800"/>
            <a:t>. </a:t>
          </a:r>
        </a:p>
      </dgm:t>
    </dgm:pt>
    <dgm:pt modelId="{B6E43F24-7A73-4694-B813-FF9A2CC7A515}" type="parTrans" cxnId="{97AB6E21-6440-4156-B379-E0AC0EEB9F00}">
      <dgm:prSet/>
      <dgm:spPr/>
      <dgm:t>
        <a:bodyPr/>
        <a:lstStyle/>
        <a:p>
          <a:endParaRPr lang="en-GB"/>
        </a:p>
      </dgm:t>
    </dgm:pt>
    <dgm:pt modelId="{1195B38C-DFFF-47B8-AED8-593574222671}" type="sibTrans" cxnId="{97AB6E21-6440-4156-B379-E0AC0EEB9F00}">
      <dgm:prSet/>
      <dgm:spPr/>
      <dgm:t>
        <a:bodyPr/>
        <a:lstStyle/>
        <a:p>
          <a:endParaRPr lang="en-GB"/>
        </a:p>
      </dgm:t>
    </dgm:pt>
    <dgm:pt modelId="{FAD1A200-9751-41BD-A668-1AF0EA7EADA1}">
      <dgm:prSet phldrT="[Text]" custT="1"/>
      <dgm:spPr/>
      <dgm:t>
        <a:bodyPr/>
        <a:lstStyle/>
        <a:p>
          <a:r>
            <a:rPr lang="en-US" sz="800"/>
            <a:t>Patients were provided with : </a:t>
          </a:r>
          <a:endParaRPr lang="en-GB" sz="800"/>
        </a:p>
      </dgm:t>
    </dgm:pt>
    <dgm:pt modelId="{D4FFC754-EB49-4933-AA48-BE44B590DE7B}" type="parTrans" cxnId="{12D60219-95BA-4A07-A6D7-D24616B4FBA1}">
      <dgm:prSet/>
      <dgm:spPr/>
      <dgm:t>
        <a:bodyPr/>
        <a:lstStyle/>
        <a:p>
          <a:endParaRPr lang="en-GB"/>
        </a:p>
      </dgm:t>
    </dgm:pt>
    <dgm:pt modelId="{CDCD9C0F-42D7-4D2B-B05F-12D38894812D}" type="sibTrans" cxnId="{12D60219-95BA-4A07-A6D7-D24616B4FBA1}">
      <dgm:prSet/>
      <dgm:spPr/>
      <dgm:t>
        <a:bodyPr/>
        <a:lstStyle/>
        <a:p>
          <a:endParaRPr lang="en-GB"/>
        </a:p>
      </dgm:t>
    </dgm:pt>
    <dgm:pt modelId="{6E0D6A30-45DB-4430-9B6A-01359C00905C}">
      <dgm:prSet custT="1"/>
      <dgm:spPr/>
      <dgm:t>
        <a:bodyPr/>
        <a:lstStyle/>
        <a:p>
          <a:r>
            <a:rPr lang="en-GB" sz="800"/>
            <a:t>Diabetes governance board - 7 diabetes locality groups and 45,000 people living with diabetes</a:t>
          </a:r>
        </a:p>
      </dgm:t>
    </dgm:pt>
    <dgm:pt modelId="{EA78906B-A9AF-4B79-90EB-A748B1AA25BF}" type="parTrans" cxnId="{FCE38A78-4B3C-4435-94D3-3E799021FC18}">
      <dgm:prSet/>
      <dgm:spPr/>
      <dgm:t>
        <a:bodyPr/>
        <a:lstStyle/>
        <a:p>
          <a:endParaRPr lang="en-GB"/>
        </a:p>
      </dgm:t>
    </dgm:pt>
    <dgm:pt modelId="{BCE962A0-7029-42B6-9966-0FFE95903A3D}" type="sibTrans" cxnId="{FCE38A78-4B3C-4435-94D3-3E799021FC18}">
      <dgm:prSet/>
      <dgm:spPr/>
      <dgm:t>
        <a:bodyPr/>
        <a:lstStyle/>
        <a:p>
          <a:endParaRPr lang="en-GB"/>
        </a:p>
      </dgm:t>
    </dgm:pt>
    <dgm:pt modelId="{841D1A41-561A-4BD1-9AA4-1620DB23AE1D}">
      <dgm:prSet custT="1"/>
      <dgm:spPr/>
      <dgm:t>
        <a:bodyPr/>
        <a:lstStyle/>
        <a:p>
          <a:r>
            <a:rPr lang="en-GB" sz="800"/>
            <a:t>Diabetes Clinical Advisory Group - advises on  clinical matters and precribing linking to the area precribing comittee</a:t>
          </a:r>
        </a:p>
      </dgm:t>
    </dgm:pt>
    <dgm:pt modelId="{6336AD26-81A2-42EB-A602-15CA53CE7701}" type="parTrans" cxnId="{00D17BFC-3250-496C-AF74-8CBA941111DF}">
      <dgm:prSet/>
      <dgm:spPr/>
      <dgm:t>
        <a:bodyPr/>
        <a:lstStyle/>
        <a:p>
          <a:endParaRPr lang="en-GB"/>
        </a:p>
      </dgm:t>
    </dgm:pt>
    <dgm:pt modelId="{E5E426D4-2FE7-4E1E-9A08-BB2619C64EE0}" type="sibTrans" cxnId="{00D17BFC-3250-496C-AF74-8CBA941111DF}">
      <dgm:prSet/>
      <dgm:spPr/>
      <dgm:t>
        <a:bodyPr/>
        <a:lstStyle/>
        <a:p>
          <a:endParaRPr lang="en-GB"/>
        </a:p>
      </dgm:t>
    </dgm:pt>
    <dgm:pt modelId="{A7B0AF2B-F330-4F3B-AF29-8A53EFC36BBB}">
      <dgm:prSet custT="1"/>
      <dgm:spPr/>
      <dgm:t>
        <a:bodyPr/>
        <a:lstStyle/>
        <a:p>
          <a:r>
            <a:rPr lang="en-GB" sz="800" b="0" i="0" u="none"/>
            <a:t>The CD&amp;D Integrated Diabetes model involves GP practices delivering at 3 care levels (Care basic, Care + and Care ++). A payment is made to GP practices depending on which care level they deliver. </a:t>
          </a:r>
          <a:endParaRPr lang="en-GB" sz="800"/>
        </a:p>
      </dgm:t>
    </dgm:pt>
    <dgm:pt modelId="{903C16C5-E068-4759-A3DD-37A1B0667863}" type="parTrans" cxnId="{88E3DFF2-B9FA-47E3-92CA-CD36447C4E90}">
      <dgm:prSet/>
      <dgm:spPr/>
      <dgm:t>
        <a:bodyPr/>
        <a:lstStyle/>
        <a:p>
          <a:endParaRPr lang="en-GB"/>
        </a:p>
      </dgm:t>
    </dgm:pt>
    <dgm:pt modelId="{A6B07F0B-C18C-4F0C-A700-E58A9A9C115C}" type="sibTrans" cxnId="{88E3DFF2-B9FA-47E3-92CA-CD36447C4E90}">
      <dgm:prSet/>
      <dgm:spPr/>
      <dgm:t>
        <a:bodyPr/>
        <a:lstStyle/>
        <a:p>
          <a:endParaRPr lang="en-GB"/>
        </a:p>
      </dgm:t>
    </dgm:pt>
    <dgm:pt modelId="{061409BD-56F1-41DA-BB66-2894DC546319}">
      <dgm:prSet custT="1"/>
      <dgm:spPr/>
      <dgm:t>
        <a:bodyPr/>
        <a:lstStyle/>
        <a:p>
          <a:r>
            <a:rPr lang="en-GB" sz="800" b="0" i="0" u="none"/>
            <a:t>Diabetes Steering Group - decisions on ICS delivery of the National Diabetes Programme and encourages CCGs to engage at ICP level in order to inform the decision making process</a:t>
          </a:r>
          <a:endParaRPr lang="en-GB" sz="800"/>
        </a:p>
      </dgm:t>
    </dgm:pt>
    <dgm:pt modelId="{40E5DCE0-CB76-4FA3-BBB2-B66C2E2B5645}" type="parTrans" cxnId="{EC6E6B7B-FDEA-4926-9BAE-894018224C26}">
      <dgm:prSet/>
      <dgm:spPr/>
      <dgm:t>
        <a:bodyPr/>
        <a:lstStyle/>
        <a:p>
          <a:endParaRPr lang="en-GB"/>
        </a:p>
      </dgm:t>
    </dgm:pt>
    <dgm:pt modelId="{34E50653-1CA5-4A1F-B972-C808738E2D56}" type="sibTrans" cxnId="{EC6E6B7B-FDEA-4926-9BAE-894018224C26}">
      <dgm:prSet/>
      <dgm:spPr/>
      <dgm:t>
        <a:bodyPr/>
        <a:lstStyle/>
        <a:p>
          <a:endParaRPr lang="en-GB"/>
        </a:p>
      </dgm:t>
    </dgm:pt>
    <dgm:pt modelId="{527E79C5-E41C-4C92-8122-4175B48553D7}">
      <dgm:prSet custT="1"/>
      <dgm:spPr/>
      <dgm:t>
        <a:bodyPr/>
        <a:lstStyle/>
        <a:p>
          <a:r>
            <a:rPr lang="en-GB" sz="800" b="0" i="0" u="none"/>
            <a:t>Care level monitoring and payments are made to practices through the GP Federations who are also provided with a training budget in order to organise and co-ordinate Diabetes training and education for GP practices in their area. </a:t>
          </a:r>
          <a:endParaRPr lang="en-GB" sz="800"/>
        </a:p>
      </dgm:t>
    </dgm:pt>
    <dgm:pt modelId="{0418E284-A4EC-41CC-B283-DFF686F09BE6}" type="parTrans" cxnId="{18B638CC-03F2-4DA2-B5CC-671AF748B9F0}">
      <dgm:prSet/>
      <dgm:spPr/>
      <dgm:t>
        <a:bodyPr/>
        <a:lstStyle/>
        <a:p>
          <a:endParaRPr lang="en-GB"/>
        </a:p>
      </dgm:t>
    </dgm:pt>
    <dgm:pt modelId="{294E6C08-6828-434F-BFAB-7728A99D9DC5}" type="sibTrans" cxnId="{18B638CC-03F2-4DA2-B5CC-671AF748B9F0}">
      <dgm:prSet/>
      <dgm:spPr/>
      <dgm:t>
        <a:bodyPr/>
        <a:lstStyle/>
        <a:p>
          <a:endParaRPr lang="en-GB"/>
        </a:p>
      </dgm:t>
    </dgm:pt>
    <dgm:pt modelId="{0E815BF8-1BC3-41EC-86C9-DF167DF18541}">
      <dgm:prSet custT="1"/>
      <dgm:spPr/>
      <dgm:t>
        <a:bodyPr/>
        <a:lstStyle/>
        <a:p>
          <a:r>
            <a:rPr lang="en-GB" sz="800" b="0" i="0" u="none"/>
            <a:t>GPs and Practice Nurses have been upskilled through practice based clinics with Consultant Diabetologists and Diabetes Specialist Nurses (DSNs) along with regular MDT meetings</a:t>
          </a:r>
          <a:endParaRPr lang="en-GB" sz="800"/>
        </a:p>
      </dgm:t>
    </dgm:pt>
    <dgm:pt modelId="{5E07E568-F6ED-4100-B85E-93773749C9C4}" type="parTrans" cxnId="{B020E0A9-9DCF-4E62-9BC4-E8AAC5AD13DB}">
      <dgm:prSet/>
      <dgm:spPr/>
      <dgm:t>
        <a:bodyPr/>
        <a:lstStyle/>
        <a:p>
          <a:endParaRPr lang="en-GB"/>
        </a:p>
      </dgm:t>
    </dgm:pt>
    <dgm:pt modelId="{1E53E30F-5797-4B87-BD04-C18D3FB5ECE7}" type="sibTrans" cxnId="{B020E0A9-9DCF-4E62-9BC4-E8AAC5AD13DB}">
      <dgm:prSet/>
      <dgm:spPr/>
      <dgm:t>
        <a:bodyPr/>
        <a:lstStyle/>
        <a:p>
          <a:endParaRPr lang="en-GB"/>
        </a:p>
      </dgm:t>
    </dgm:pt>
    <dgm:pt modelId="{BBD31572-5860-41DB-8C8B-4E7F1DEC10E0}">
      <dgm:prSet custT="1"/>
      <dgm:spPr/>
      <dgm:t>
        <a:bodyPr/>
        <a:lstStyle/>
        <a:p>
          <a:r>
            <a:rPr lang="en-GB" sz="800" b="0" i="0" u="none"/>
            <a:t>Diabetes care deliver can be monitored using a Diabetes Dashboard which includes national and local performance indicators. The dashboard and data is produced at a CCG, locality and GP practice level</a:t>
          </a:r>
          <a:endParaRPr lang="en-GB" sz="800"/>
        </a:p>
      </dgm:t>
    </dgm:pt>
    <dgm:pt modelId="{FD1CC186-9297-4CF2-B1C0-C5EC054AFD6A}" type="parTrans" cxnId="{653546AE-B622-4414-BCB5-38E7255F4F3F}">
      <dgm:prSet/>
      <dgm:spPr/>
      <dgm:t>
        <a:bodyPr/>
        <a:lstStyle/>
        <a:p>
          <a:endParaRPr lang="en-GB"/>
        </a:p>
      </dgm:t>
    </dgm:pt>
    <dgm:pt modelId="{6D25C316-7B21-447C-8432-50BAB034DC86}" type="sibTrans" cxnId="{653546AE-B622-4414-BCB5-38E7255F4F3F}">
      <dgm:prSet/>
      <dgm:spPr/>
      <dgm:t>
        <a:bodyPr/>
        <a:lstStyle/>
        <a:p>
          <a:endParaRPr lang="en-GB"/>
        </a:p>
      </dgm:t>
    </dgm:pt>
    <dgm:pt modelId="{00E382D0-C328-4E56-83C2-15E077EB59CC}">
      <dgm:prSet custT="1"/>
      <dgm:spPr/>
      <dgm:t>
        <a:bodyPr/>
        <a:lstStyle/>
        <a:p>
          <a:r>
            <a:rPr lang="en-GB" sz="800" b="0" i="0" u="none"/>
            <a:t>There has been a steady improvement in performance since the model was introduced with 100% of practices in Darlington, 89% in DDES and 80% of GP practices in North Durham delivering at the highest Care ++ level. </a:t>
          </a:r>
          <a:endParaRPr lang="en-GB" sz="800"/>
        </a:p>
      </dgm:t>
    </dgm:pt>
    <dgm:pt modelId="{61DB0D5F-FC08-4604-AEB7-E31A350700F1}" type="parTrans" cxnId="{37AEA50E-5523-424A-9F82-88297782913A}">
      <dgm:prSet/>
      <dgm:spPr/>
      <dgm:t>
        <a:bodyPr/>
        <a:lstStyle/>
        <a:p>
          <a:endParaRPr lang="en-GB"/>
        </a:p>
      </dgm:t>
    </dgm:pt>
    <dgm:pt modelId="{8788F9B1-AE03-4FFE-8F0A-4450333F4EF0}" type="sibTrans" cxnId="{37AEA50E-5523-424A-9F82-88297782913A}">
      <dgm:prSet/>
      <dgm:spPr/>
      <dgm:t>
        <a:bodyPr/>
        <a:lstStyle/>
        <a:p>
          <a:endParaRPr lang="en-GB"/>
        </a:p>
      </dgm:t>
    </dgm:pt>
    <dgm:pt modelId="{0C896FBB-0B06-4F46-B166-11E7E89C9D9C}">
      <dgm:prSet custT="1"/>
      <dgm:spPr/>
      <dgm:t>
        <a:bodyPr/>
        <a:lstStyle/>
        <a:p>
          <a:r>
            <a:rPr lang="en-GB" sz="800" b="0" i="0" u="none"/>
            <a:t>A full evaluation of the Integrated Diabetes Model is in progress</a:t>
          </a:r>
          <a:endParaRPr lang="en-GB" sz="800"/>
        </a:p>
      </dgm:t>
    </dgm:pt>
    <dgm:pt modelId="{0313EC56-6D7D-4538-B3FF-CBAEFD765E28}" type="parTrans" cxnId="{DBB0A63C-9F5A-4CD0-B0EA-E49A3D1A9247}">
      <dgm:prSet/>
      <dgm:spPr/>
      <dgm:t>
        <a:bodyPr/>
        <a:lstStyle/>
        <a:p>
          <a:endParaRPr lang="en-GB"/>
        </a:p>
      </dgm:t>
    </dgm:pt>
    <dgm:pt modelId="{5D64AB6F-E71B-40E1-9207-A0A863631F2D}" type="sibTrans" cxnId="{DBB0A63C-9F5A-4CD0-B0EA-E49A3D1A9247}">
      <dgm:prSet/>
      <dgm:spPr/>
      <dgm:t>
        <a:bodyPr/>
        <a:lstStyle/>
        <a:p>
          <a:endParaRPr lang="en-GB"/>
        </a:p>
      </dgm:t>
    </dgm:pt>
    <dgm:pt modelId="{0B8CCC12-DABA-404D-B0C5-090DEFDB68F1}">
      <dgm:prSet custT="1"/>
      <dgm:spPr/>
      <dgm:t>
        <a:bodyPr/>
        <a:lstStyle/>
        <a:p>
          <a:endParaRPr lang="en-GB" sz="800"/>
        </a:p>
      </dgm:t>
    </dgm:pt>
    <dgm:pt modelId="{F07A60FC-F7C4-41C2-A035-011944A37B97}" type="parTrans" cxnId="{870CA87B-6C93-46EE-9321-97C02F501B8F}">
      <dgm:prSet/>
      <dgm:spPr/>
      <dgm:t>
        <a:bodyPr/>
        <a:lstStyle/>
        <a:p>
          <a:endParaRPr lang="en-GB"/>
        </a:p>
      </dgm:t>
    </dgm:pt>
    <dgm:pt modelId="{964B1864-FC11-4F2E-AF1B-76387CDD6BA1}" type="sibTrans" cxnId="{870CA87B-6C93-46EE-9321-97C02F501B8F}">
      <dgm:prSet/>
      <dgm:spPr/>
      <dgm:t>
        <a:bodyPr/>
        <a:lstStyle/>
        <a:p>
          <a:endParaRPr lang="en-GB"/>
        </a:p>
      </dgm:t>
    </dgm:pt>
    <dgm:pt modelId="{5EE67124-D925-46A7-9C7F-CC71A31812B9}">
      <dgm:prSet custT="1"/>
      <dgm:spPr/>
      <dgm:t>
        <a:bodyPr/>
        <a:lstStyle/>
        <a:p>
          <a:r>
            <a:rPr lang="en-GB" sz="800"/>
            <a:t>Referral criteria included:</a:t>
          </a:r>
        </a:p>
      </dgm:t>
    </dgm:pt>
    <dgm:pt modelId="{72146F9C-6198-41CF-BFD7-BBF8A45F4F36}" type="parTrans" cxnId="{FFC5DBF5-41FE-4792-9C76-5BE3C51102F4}">
      <dgm:prSet/>
      <dgm:spPr/>
      <dgm:t>
        <a:bodyPr/>
        <a:lstStyle/>
        <a:p>
          <a:endParaRPr lang="en-GB"/>
        </a:p>
      </dgm:t>
    </dgm:pt>
    <dgm:pt modelId="{ABF57CF0-210E-4563-9BFD-068F5FB4C4C6}" type="sibTrans" cxnId="{FFC5DBF5-41FE-4792-9C76-5BE3C51102F4}">
      <dgm:prSet/>
      <dgm:spPr/>
      <dgm:t>
        <a:bodyPr/>
        <a:lstStyle/>
        <a:p>
          <a:endParaRPr lang="en-GB"/>
        </a:p>
      </dgm:t>
    </dgm:pt>
    <dgm:pt modelId="{5B4331EA-C9F0-4581-B586-571DF36F11DB}">
      <dgm:prSet custT="1"/>
      <dgm:spPr/>
      <dgm:t>
        <a:bodyPr/>
        <a:lstStyle/>
        <a:p>
          <a:r>
            <a:rPr lang="en-GB" sz="800"/>
            <a:t>albumin: creatinine ratio &gt;30mg/mmol despite optimised renin angiotensin system blockade</a:t>
          </a:r>
        </a:p>
      </dgm:t>
    </dgm:pt>
    <dgm:pt modelId="{171EE314-89D5-4B7D-B1BB-4109D4BFA782}" type="parTrans" cxnId="{7475951C-25E9-431B-8165-9A83AE0B116B}">
      <dgm:prSet/>
      <dgm:spPr/>
      <dgm:t>
        <a:bodyPr/>
        <a:lstStyle/>
        <a:p>
          <a:endParaRPr lang="en-GB"/>
        </a:p>
      </dgm:t>
    </dgm:pt>
    <dgm:pt modelId="{3B57007B-4AE7-4AF3-8EBA-9E4947CD99FD}" type="sibTrans" cxnId="{7475951C-25E9-431B-8165-9A83AE0B116B}">
      <dgm:prSet/>
      <dgm:spPr/>
      <dgm:t>
        <a:bodyPr/>
        <a:lstStyle/>
        <a:p>
          <a:endParaRPr lang="en-GB"/>
        </a:p>
      </dgm:t>
    </dgm:pt>
    <dgm:pt modelId="{00399988-8BE3-4E5B-AD57-5543FEB4B0BA}">
      <dgm:prSet custT="1"/>
      <dgm:spPr/>
      <dgm:t>
        <a:bodyPr/>
        <a:lstStyle/>
        <a:p>
          <a:r>
            <a:rPr lang="en-GB" sz="800"/>
            <a:t>Decline in eGFR ≥5 -10ml/min/1.73m</a:t>
          </a:r>
          <a:r>
            <a:rPr lang="en-GB" sz="800" baseline="30000"/>
            <a:t>2</a:t>
          </a:r>
          <a:r>
            <a:rPr lang="en-GB" sz="800"/>
            <a:t> over the last 12 months (dependent on baseline eGFR)</a:t>
          </a:r>
        </a:p>
      </dgm:t>
    </dgm:pt>
    <dgm:pt modelId="{1F318F86-A7F0-41B5-84EE-867A7ED8EE14}" type="parTrans" cxnId="{15A35480-08B0-4B87-B24B-12B96DF2E900}">
      <dgm:prSet/>
      <dgm:spPr/>
      <dgm:t>
        <a:bodyPr/>
        <a:lstStyle/>
        <a:p>
          <a:endParaRPr lang="en-GB"/>
        </a:p>
      </dgm:t>
    </dgm:pt>
    <dgm:pt modelId="{AA9C80B9-A7BB-477B-A643-BB54374C2793}" type="sibTrans" cxnId="{15A35480-08B0-4B87-B24B-12B96DF2E900}">
      <dgm:prSet/>
      <dgm:spPr/>
      <dgm:t>
        <a:bodyPr/>
        <a:lstStyle/>
        <a:p>
          <a:endParaRPr lang="en-GB"/>
        </a:p>
      </dgm:t>
    </dgm:pt>
    <dgm:pt modelId="{742195C4-7571-47A2-AAF7-97CDBB8908A0}">
      <dgm:prSet custT="1"/>
      <dgm:spPr/>
      <dgm:t>
        <a:bodyPr/>
        <a:lstStyle/>
        <a:p>
          <a:r>
            <a:rPr lang="en-GB" sz="800"/>
            <a:t>Sub-optimal diabetes or blood pressure control complicated by progressive renal function deterioration.</a:t>
          </a:r>
        </a:p>
      </dgm:t>
    </dgm:pt>
    <dgm:pt modelId="{7954D55C-95AC-4F16-887C-0098AE308B38}" type="parTrans" cxnId="{656E2BC5-606F-49BC-A7CE-7E999003270D}">
      <dgm:prSet/>
      <dgm:spPr/>
      <dgm:t>
        <a:bodyPr/>
        <a:lstStyle/>
        <a:p>
          <a:endParaRPr lang="en-GB"/>
        </a:p>
      </dgm:t>
    </dgm:pt>
    <dgm:pt modelId="{ABD04F89-F218-4A61-B2F5-A7DD8D6F0A3A}" type="sibTrans" cxnId="{656E2BC5-606F-49BC-A7CE-7E999003270D}">
      <dgm:prSet/>
      <dgm:spPr/>
      <dgm:t>
        <a:bodyPr/>
        <a:lstStyle/>
        <a:p>
          <a:endParaRPr lang="en-GB"/>
        </a:p>
      </dgm:t>
    </dgm:pt>
    <dgm:pt modelId="{AA23274C-01CA-4F6E-9766-3DA2D94BEB34}">
      <dgm:prSet custT="1"/>
      <dgm:spPr/>
      <dgm:t>
        <a:bodyPr/>
        <a:lstStyle/>
        <a:p>
          <a:endParaRPr lang="en-GB" sz="800"/>
        </a:p>
      </dgm:t>
    </dgm:pt>
    <dgm:pt modelId="{BE59FD02-4B87-4152-A87D-E8BFD109831C}" type="parTrans" cxnId="{1C18AC40-6296-4865-B5D6-1E328A45A213}">
      <dgm:prSet/>
      <dgm:spPr/>
      <dgm:t>
        <a:bodyPr/>
        <a:lstStyle/>
        <a:p>
          <a:endParaRPr lang="en-GB"/>
        </a:p>
      </dgm:t>
    </dgm:pt>
    <dgm:pt modelId="{BED3A8F4-F4CE-43FE-866E-0E027B1C17B8}" type="sibTrans" cxnId="{1C18AC40-6296-4865-B5D6-1E328A45A213}">
      <dgm:prSet/>
      <dgm:spPr/>
      <dgm:t>
        <a:bodyPr/>
        <a:lstStyle/>
        <a:p>
          <a:endParaRPr lang="en-GB"/>
        </a:p>
      </dgm:t>
    </dgm:pt>
    <dgm:pt modelId="{811B49EF-49B0-4E88-8451-FEAD7EB054D5}">
      <dgm:prSet custT="1"/>
      <dgm:spPr/>
      <dgm:t>
        <a:bodyPr/>
        <a:lstStyle/>
        <a:p>
          <a:r>
            <a:rPr lang="en-GB" sz="800"/>
            <a:t>Pilot clinic set up in 2017 to test the feasibility of managing kidney disease related to diabetes in a community setting. Multi-disciplinary team including Consultant in diabetes and renal medicine , GP with special interest, diabetes specialist nurse, diabetes dietician and consultant pharmacist. </a:t>
          </a:r>
        </a:p>
      </dgm:t>
    </dgm:pt>
    <dgm:pt modelId="{B062172C-FEA2-41BD-BED9-540E95836B31}" type="parTrans" cxnId="{B2AB0A0E-2EE9-4C01-8DCA-8E21F5B17966}">
      <dgm:prSet/>
      <dgm:spPr/>
      <dgm:t>
        <a:bodyPr/>
        <a:lstStyle/>
        <a:p>
          <a:endParaRPr lang="en-GB"/>
        </a:p>
      </dgm:t>
    </dgm:pt>
    <dgm:pt modelId="{07D40836-3021-43FF-A13A-313229329D2D}" type="sibTrans" cxnId="{B2AB0A0E-2EE9-4C01-8DCA-8E21F5B17966}">
      <dgm:prSet/>
      <dgm:spPr/>
      <dgm:t>
        <a:bodyPr/>
        <a:lstStyle/>
        <a:p>
          <a:endParaRPr lang="en-GB"/>
        </a:p>
      </dgm:t>
    </dgm:pt>
    <dgm:pt modelId="{2FE465C8-C96B-48A4-A056-E43E8C4EB680}">
      <dgm:prSet custT="1"/>
      <dgm:spPr/>
      <dgm:t>
        <a:bodyPr/>
        <a:lstStyle/>
        <a:p>
          <a:endParaRPr lang="en-GB" sz="800"/>
        </a:p>
      </dgm:t>
    </dgm:pt>
    <dgm:pt modelId="{990A6089-C70D-4838-876C-0B518595EE3B}" type="parTrans" cxnId="{78BC637B-6180-4ED6-8806-ED43F1D99748}">
      <dgm:prSet/>
      <dgm:spPr/>
      <dgm:t>
        <a:bodyPr/>
        <a:lstStyle/>
        <a:p>
          <a:endParaRPr lang="en-GB"/>
        </a:p>
      </dgm:t>
    </dgm:pt>
    <dgm:pt modelId="{185D2D8A-5DAF-4297-B980-0A4CA30AE0EF}" type="sibTrans" cxnId="{78BC637B-6180-4ED6-8806-ED43F1D99748}">
      <dgm:prSet/>
      <dgm:spPr/>
      <dgm:t>
        <a:bodyPr/>
        <a:lstStyle/>
        <a:p>
          <a:endParaRPr lang="en-GB"/>
        </a:p>
      </dgm:t>
    </dgm:pt>
    <dgm:pt modelId="{8DC4A157-44E6-4C7D-BA01-7E2F982A1463}">
      <dgm:prSet custT="1"/>
      <dgm:spPr/>
      <dgm:t>
        <a:bodyPr/>
        <a:lstStyle/>
        <a:p>
          <a:r>
            <a:rPr lang="en-GB" sz="800"/>
            <a:t>Referral thresholds directed earlier referral than National guidance</a:t>
          </a:r>
          <a:r>
            <a:rPr lang="en-GB" sz="800" baseline="30000"/>
            <a:t> </a:t>
          </a:r>
          <a:r>
            <a:rPr lang="en-GB" sz="800"/>
            <a:t>to reflect the complexity and risk factors present in the local population. Patients were triaged according to progression of disease and risk factors in the pre-clinic MDT meeting. Evaluation of glycaemic and blood pressure (BP) indices alongside eGFR via point of care testing was undertaken face to face and serial trends accessed via the local care record. </a:t>
          </a:r>
        </a:p>
      </dgm:t>
    </dgm:pt>
    <dgm:pt modelId="{8CF55676-4FD7-4C8F-BDF1-F1C5527779B8}" type="parTrans" cxnId="{8A706A9D-4537-49C9-BF96-EAA2404E942A}">
      <dgm:prSet/>
      <dgm:spPr/>
      <dgm:t>
        <a:bodyPr/>
        <a:lstStyle/>
        <a:p>
          <a:endParaRPr lang="en-GB"/>
        </a:p>
      </dgm:t>
    </dgm:pt>
    <dgm:pt modelId="{D30E6198-2D99-4FAB-B988-0C98EDBA4851}" type="sibTrans" cxnId="{8A706A9D-4537-49C9-BF96-EAA2404E942A}">
      <dgm:prSet/>
      <dgm:spPr/>
      <dgm:t>
        <a:bodyPr/>
        <a:lstStyle/>
        <a:p>
          <a:endParaRPr lang="en-GB"/>
        </a:p>
      </dgm:t>
    </dgm:pt>
    <dgm:pt modelId="{7F7596E6-0D49-4FE3-A2C4-215A9851B3A2}">
      <dgm:prSet custT="1"/>
      <dgm:spPr/>
      <dgm:t>
        <a:bodyPr/>
        <a:lstStyle/>
        <a:p>
          <a:endParaRPr lang="en-GB" sz="800"/>
        </a:p>
      </dgm:t>
    </dgm:pt>
    <dgm:pt modelId="{72E58572-B49F-4585-8696-058822866673}" type="parTrans" cxnId="{5C6D30CC-DA45-4CF3-9E84-D8C0ABD8EE3F}">
      <dgm:prSet/>
      <dgm:spPr/>
      <dgm:t>
        <a:bodyPr/>
        <a:lstStyle/>
        <a:p>
          <a:endParaRPr lang="en-GB"/>
        </a:p>
      </dgm:t>
    </dgm:pt>
    <dgm:pt modelId="{7B0D86E4-0954-4975-8A19-F0EA224D38EF}" type="sibTrans" cxnId="{5C6D30CC-DA45-4CF3-9E84-D8C0ABD8EE3F}">
      <dgm:prSet/>
      <dgm:spPr/>
      <dgm:t>
        <a:bodyPr/>
        <a:lstStyle/>
        <a:p>
          <a:endParaRPr lang="en-GB"/>
        </a:p>
      </dgm:t>
    </dgm:pt>
    <dgm:pt modelId="{DA77E045-5FEF-457A-B48B-EFD42B2C2C61}">
      <dgm:prSet custT="1"/>
      <dgm:spPr/>
      <dgm:t>
        <a:bodyPr/>
        <a:lstStyle/>
        <a:p>
          <a:r>
            <a:rPr lang="en-US" sz="800"/>
            <a:t>A management/shared care plan was agreed in clinic jointly with the person living with diabetes with referral back to usual care (GP or Diabetes Intermediate Care Team) or secondary care where clinically indicated. </a:t>
          </a:r>
          <a:endParaRPr lang="en-GB" sz="800"/>
        </a:p>
      </dgm:t>
    </dgm:pt>
    <dgm:pt modelId="{AA1CCD4C-0B3B-448C-AAF7-7E8518B22A6F}" type="parTrans" cxnId="{84C74B42-ACCB-4C96-B4BF-30166BA28A22}">
      <dgm:prSet/>
      <dgm:spPr/>
      <dgm:t>
        <a:bodyPr/>
        <a:lstStyle/>
        <a:p>
          <a:endParaRPr lang="en-GB"/>
        </a:p>
      </dgm:t>
    </dgm:pt>
    <dgm:pt modelId="{C6E2DA87-FA1A-450F-A769-565E5432036F}" type="sibTrans" cxnId="{84C74B42-ACCB-4C96-B4BF-30166BA28A22}">
      <dgm:prSet/>
      <dgm:spPr/>
      <dgm:t>
        <a:bodyPr/>
        <a:lstStyle/>
        <a:p>
          <a:endParaRPr lang="en-GB"/>
        </a:p>
      </dgm:t>
    </dgm:pt>
    <dgm:pt modelId="{5AC7A2ED-9960-43B8-8B94-88CC51C9305B}">
      <dgm:prSet custT="1"/>
      <dgm:spPr/>
      <dgm:t>
        <a:bodyPr/>
        <a:lstStyle/>
        <a:p>
          <a:endParaRPr lang="en-GB" sz="800"/>
        </a:p>
      </dgm:t>
    </dgm:pt>
    <dgm:pt modelId="{FB58C453-5EA0-4AE5-97D6-80CBF04ECADB}" type="parTrans" cxnId="{370EBB69-C4D0-404D-9BD8-AD55B7D252C8}">
      <dgm:prSet/>
      <dgm:spPr/>
      <dgm:t>
        <a:bodyPr/>
        <a:lstStyle/>
        <a:p>
          <a:endParaRPr lang="en-GB"/>
        </a:p>
      </dgm:t>
    </dgm:pt>
    <dgm:pt modelId="{66633A6D-D5D5-43DF-B33B-A5FF935FB2A0}" type="sibTrans" cxnId="{370EBB69-C4D0-404D-9BD8-AD55B7D252C8}">
      <dgm:prSet/>
      <dgm:spPr/>
      <dgm:t>
        <a:bodyPr/>
        <a:lstStyle/>
        <a:p>
          <a:endParaRPr lang="en-GB"/>
        </a:p>
      </dgm:t>
    </dgm:pt>
    <dgm:pt modelId="{8DBE0C82-983A-4EF2-A410-F29E37712760}">
      <dgm:prSet custT="1"/>
      <dgm:spPr/>
      <dgm:t>
        <a:bodyPr/>
        <a:lstStyle/>
        <a:p>
          <a:r>
            <a:rPr lang="en-US" sz="800"/>
            <a:t>education on sick day rules and self-management</a:t>
          </a:r>
          <a:endParaRPr lang="en-GB" sz="800"/>
        </a:p>
      </dgm:t>
    </dgm:pt>
    <dgm:pt modelId="{E57C3ACE-5332-4C62-A1C6-4ACE3D75918B}" type="parTrans" cxnId="{D01D0C59-A00B-4B7B-A0C5-C5130DA3282D}">
      <dgm:prSet/>
      <dgm:spPr/>
      <dgm:t>
        <a:bodyPr/>
        <a:lstStyle/>
        <a:p>
          <a:endParaRPr lang="en-GB"/>
        </a:p>
      </dgm:t>
    </dgm:pt>
    <dgm:pt modelId="{20F4A618-0904-4674-B4A0-CD4D7B72EB6F}" type="sibTrans" cxnId="{D01D0C59-A00B-4B7B-A0C5-C5130DA3282D}">
      <dgm:prSet/>
      <dgm:spPr/>
      <dgm:t>
        <a:bodyPr/>
        <a:lstStyle/>
        <a:p>
          <a:endParaRPr lang="en-GB"/>
        </a:p>
      </dgm:t>
    </dgm:pt>
    <dgm:pt modelId="{AD2342B0-DC1B-47B4-86CD-B7F15A401D4F}">
      <dgm:prSet custT="1"/>
      <dgm:spPr/>
      <dgm:t>
        <a:bodyPr/>
        <a:lstStyle/>
        <a:p>
          <a:r>
            <a:rPr lang="en-US" sz="800"/>
            <a:t>sick day rule cards specific for people with diabetic kidney disease (these are shared with local organisations)</a:t>
          </a:r>
          <a:endParaRPr lang="en-GB" sz="800"/>
        </a:p>
      </dgm:t>
    </dgm:pt>
    <dgm:pt modelId="{87621803-2AFD-4A0E-A456-F20D68A3C8D9}" type="parTrans" cxnId="{5F32F815-2B9B-473E-A63E-3C460AE85ECF}">
      <dgm:prSet/>
      <dgm:spPr/>
      <dgm:t>
        <a:bodyPr/>
        <a:lstStyle/>
        <a:p>
          <a:endParaRPr lang="en-GB"/>
        </a:p>
      </dgm:t>
    </dgm:pt>
    <dgm:pt modelId="{B49A9302-D78C-4714-BCED-3F586D91FB4C}" type="sibTrans" cxnId="{5F32F815-2B9B-473E-A63E-3C460AE85ECF}">
      <dgm:prSet/>
      <dgm:spPr/>
      <dgm:t>
        <a:bodyPr/>
        <a:lstStyle/>
        <a:p>
          <a:endParaRPr lang="en-GB"/>
        </a:p>
      </dgm:t>
    </dgm:pt>
    <dgm:pt modelId="{942A736D-EB8D-4E72-9AAB-40EE7C73D5EF}">
      <dgm:prSet custT="1"/>
      <dgm:spPr/>
      <dgm:t>
        <a:bodyPr/>
        <a:lstStyle/>
        <a:p>
          <a:endParaRPr lang="en-GB" sz="800"/>
        </a:p>
      </dgm:t>
    </dgm:pt>
    <dgm:pt modelId="{3913DDCB-2501-441D-A780-2953014A783D}" type="parTrans" cxnId="{6FCE6854-891A-465A-8F38-00D041B858F8}">
      <dgm:prSet/>
      <dgm:spPr/>
      <dgm:t>
        <a:bodyPr/>
        <a:lstStyle/>
        <a:p>
          <a:endParaRPr lang="en-GB"/>
        </a:p>
      </dgm:t>
    </dgm:pt>
    <dgm:pt modelId="{44A90CBB-018A-4441-84AE-46F821F98A11}" type="sibTrans" cxnId="{6FCE6854-891A-465A-8F38-00D041B858F8}">
      <dgm:prSet/>
      <dgm:spPr/>
      <dgm:t>
        <a:bodyPr/>
        <a:lstStyle/>
        <a:p>
          <a:endParaRPr lang="en-GB"/>
        </a:p>
      </dgm:t>
    </dgm:pt>
    <dgm:pt modelId="{C65FC2DB-03BA-4014-A90F-6C47C2FEE9AD}">
      <dgm:prSet custT="1"/>
      <dgm:spPr/>
      <dgm:t>
        <a:bodyPr/>
        <a:lstStyle/>
        <a:p>
          <a:r>
            <a:rPr lang="en-US" sz="800"/>
            <a:t>This project demonstrated feasibility of delivering a diabetes renal service in the community. The clinic is now an integral component of the commissioned community diabetes service in Lambeth and has led to local pathways and processes that promote the importance of early identification, referral and management of patients at high risk of DKD progression. Patient satisfaction with the clinic was high with 86% rating the service as excellent and 14% very good.  12% of the cohort were referred to secondary care for further DKD management with the remaining 88% referred back to usual care.</a:t>
          </a:r>
          <a:endParaRPr lang="en-GB" sz="800"/>
        </a:p>
      </dgm:t>
    </dgm:pt>
    <dgm:pt modelId="{727E5DD3-AF70-4869-92B5-ECB53857650A}" type="parTrans" cxnId="{CC2B6532-DAB2-4BCB-88D5-FA0716B0D7E9}">
      <dgm:prSet/>
      <dgm:spPr/>
      <dgm:t>
        <a:bodyPr/>
        <a:lstStyle/>
        <a:p>
          <a:endParaRPr lang="en-GB"/>
        </a:p>
      </dgm:t>
    </dgm:pt>
    <dgm:pt modelId="{4EBFEA02-9A75-442C-A2B1-38651233CB1C}" type="sibTrans" cxnId="{CC2B6532-DAB2-4BCB-88D5-FA0716B0D7E9}">
      <dgm:prSet/>
      <dgm:spPr/>
      <dgm:t>
        <a:bodyPr/>
        <a:lstStyle/>
        <a:p>
          <a:endParaRPr lang="en-GB"/>
        </a:p>
      </dgm:t>
    </dgm:pt>
    <dgm:pt modelId="{937A31EC-77FA-4876-B494-21068EF34612}">
      <dgm:prSet custT="1"/>
      <dgm:spPr/>
      <dgm:t>
        <a:bodyPr/>
        <a:lstStyle/>
        <a:p>
          <a:endParaRPr lang="en-GB" sz="800"/>
        </a:p>
      </dgm:t>
    </dgm:pt>
    <dgm:pt modelId="{C0F71A87-C870-4F4F-BC9E-A2DF5512B5EA}" type="parTrans" cxnId="{B4D76027-8405-4165-97A7-A26B89EA01F2}">
      <dgm:prSet/>
      <dgm:spPr/>
      <dgm:t>
        <a:bodyPr/>
        <a:lstStyle/>
        <a:p>
          <a:endParaRPr lang="en-GB"/>
        </a:p>
      </dgm:t>
    </dgm:pt>
    <dgm:pt modelId="{A6B8A253-A439-4DEB-ACCF-FD282E4F7783}" type="sibTrans" cxnId="{B4D76027-8405-4165-97A7-A26B89EA01F2}">
      <dgm:prSet/>
      <dgm:spPr/>
      <dgm:t>
        <a:bodyPr/>
        <a:lstStyle/>
        <a:p>
          <a:endParaRPr lang="en-GB"/>
        </a:p>
      </dgm:t>
    </dgm:pt>
    <dgm:pt modelId="{A78D64FD-99AF-40B7-9364-1B1801E95D87}">
      <dgm:prSet custT="1"/>
      <dgm:spPr/>
      <dgm:t>
        <a:bodyPr/>
        <a:lstStyle/>
        <a:p>
          <a:r>
            <a:rPr lang="en-US" sz="800"/>
            <a:t>The multidisciplinary team are now piloting expanding the scope of the clinic and joint working with the community heart failure teams</a:t>
          </a:r>
          <a:endParaRPr lang="en-GB" sz="800"/>
        </a:p>
      </dgm:t>
    </dgm:pt>
    <dgm:pt modelId="{064250A0-E8BE-481A-A9AD-C51ECD6D5675}" type="parTrans" cxnId="{B46BBB54-0D1C-4E34-92A7-99C814AAFD74}">
      <dgm:prSet/>
      <dgm:spPr/>
      <dgm:t>
        <a:bodyPr/>
        <a:lstStyle/>
        <a:p>
          <a:endParaRPr lang="en-GB"/>
        </a:p>
      </dgm:t>
    </dgm:pt>
    <dgm:pt modelId="{E069AE78-0EF4-4117-854C-54B70083E44C}" type="sibTrans" cxnId="{B46BBB54-0D1C-4E34-92A7-99C814AAFD74}">
      <dgm:prSet/>
      <dgm:spPr/>
      <dgm:t>
        <a:bodyPr/>
        <a:lstStyle/>
        <a:p>
          <a:endParaRPr lang="en-GB"/>
        </a:p>
      </dgm:t>
    </dgm:pt>
    <dgm:pt modelId="{3B8C48CF-D8DC-4349-B0F1-EBDBFA70137B}" type="pres">
      <dgm:prSet presAssocID="{790C9A51-A0C1-4B92-B0C4-51384D1CA6D3}" presName="Name0" presStyleCnt="0">
        <dgm:presLayoutVars>
          <dgm:dir/>
          <dgm:animLvl val="lvl"/>
          <dgm:resizeHandles val="exact"/>
        </dgm:presLayoutVars>
      </dgm:prSet>
      <dgm:spPr/>
      <dgm:t>
        <a:bodyPr/>
        <a:lstStyle/>
        <a:p>
          <a:endParaRPr lang="en-GB"/>
        </a:p>
      </dgm:t>
    </dgm:pt>
    <dgm:pt modelId="{3EF0F74C-38D6-43A5-A5B4-83C9E9F9B0BE}" type="pres">
      <dgm:prSet presAssocID="{394A0D35-33D4-4210-855D-03F22FC86242}" presName="linNode" presStyleCnt="0"/>
      <dgm:spPr/>
    </dgm:pt>
    <dgm:pt modelId="{18C4CE2F-1902-4EAE-A0EC-0207C4A250C2}" type="pres">
      <dgm:prSet presAssocID="{394A0D35-33D4-4210-855D-03F22FC86242}" presName="parentText" presStyleLbl="node1" presStyleIdx="0" presStyleCnt="2" custScaleX="64945">
        <dgm:presLayoutVars>
          <dgm:chMax val="1"/>
          <dgm:bulletEnabled val="1"/>
        </dgm:presLayoutVars>
      </dgm:prSet>
      <dgm:spPr/>
      <dgm:t>
        <a:bodyPr/>
        <a:lstStyle/>
        <a:p>
          <a:endParaRPr lang="en-GB"/>
        </a:p>
      </dgm:t>
    </dgm:pt>
    <dgm:pt modelId="{4423A6A9-9F41-4BAF-B60B-681F16B08FED}" type="pres">
      <dgm:prSet presAssocID="{394A0D35-33D4-4210-855D-03F22FC86242}" presName="descendantText" presStyleLbl="alignAccFollowNode1" presStyleIdx="0" presStyleCnt="2" custScaleX="116514" custScaleY="107081">
        <dgm:presLayoutVars>
          <dgm:bulletEnabled val="1"/>
        </dgm:presLayoutVars>
      </dgm:prSet>
      <dgm:spPr/>
      <dgm:t>
        <a:bodyPr/>
        <a:lstStyle/>
        <a:p>
          <a:endParaRPr lang="en-GB"/>
        </a:p>
      </dgm:t>
    </dgm:pt>
    <dgm:pt modelId="{A19E2B30-4A07-479D-A3DE-64D34F71E305}" type="pres">
      <dgm:prSet presAssocID="{08E01969-7104-4E54-B0ED-80C7FA603966}" presName="sp" presStyleCnt="0"/>
      <dgm:spPr/>
    </dgm:pt>
    <dgm:pt modelId="{ED6B0EF8-BA5B-4C4C-914A-D6507EB7E422}" type="pres">
      <dgm:prSet presAssocID="{C1BF48D1-5D1F-4828-B5C2-3E87B0EDBAAB}" presName="linNode" presStyleCnt="0"/>
      <dgm:spPr/>
    </dgm:pt>
    <dgm:pt modelId="{411FB4FC-5B78-4D89-B8ED-0E27D4244DD2}" type="pres">
      <dgm:prSet presAssocID="{C1BF48D1-5D1F-4828-B5C2-3E87B0EDBAAB}" presName="parentText" presStyleLbl="node1" presStyleIdx="1" presStyleCnt="2" custScaleX="75138" custScaleY="125747" custLinFactNeighborX="-269" custLinFactNeighborY="-3145">
        <dgm:presLayoutVars>
          <dgm:chMax val="1"/>
          <dgm:bulletEnabled val="1"/>
        </dgm:presLayoutVars>
      </dgm:prSet>
      <dgm:spPr/>
      <dgm:t>
        <a:bodyPr/>
        <a:lstStyle/>
        <a:p>
          <a:endParaRPr lang="en-GB"/>
        </a:p>
      </dgm:t>
    </dgm:pt>
    <dgm:pt modelId="{11276F41-8584-4E09-BA00-7AC83EC19384}" type="pres">
      <dgm:prSet presAssocID="{C1BF48D1-5D1F-4828-B5C2-3E87B0EDBAAB}" presName="descendantText" presStyleLbl="alignAccFollowNode1" presStyleIdx="1" presStyleCnt="2" custScaleX="135101" custScaleY="211387">
        <dgm:presLayoutVars>
          <dgm:bulletEnabled val="1"/>
        </dgm:presLayoutVars>
      </dgm:prSet>
      <dgm:spPr/>
      <dgm:t>
        <a:bodyPr/>
        <a:lstStyle/>
        <a:p>
          <a:endParaRPr lang="en-GB"/>
        </a:p>
      </dgm:t>
    </dgm:pt>
  </dgm:ptLst>
  <dgm:cxnLst>
    <dgm:cxn modelId="{782520E2-E57A-954B-AA0F-56AAAFC96481}" type="presOf" srcId="{937A31EC-77FA-4876-B494-21068EF34612}" destId="{11276F41-8584-4E09-BA00-7AC83EC19384}" srcOrd="0" destOrd="18" presId="urn:microsoft.com/office/officeart/2005/8/layout/vList5"/>
    <dgm:cxn modelId="{15A35480-08B0-4B87-B24B-12B96DF2E900}" srcId="{5EE67124-D925-46A7-9C7F-CC71A31812B9}" destId="{00399988-8BE3-4E5B-AD57-5543FEB4B0BA}" srcOrd="1" destOrd="0" parTransId="{1F318F86-A7F0-41B5-84EE-867A7ED8EE14}" sibTransId="{AA9C80B9-A7BB-477B-A643-BB54374C2793}"/>
    <dgm:cxn modelId="{5B398333-EB4E-864B-BFE2-ADBA13454CE5}" type="presOf" srcId="{0E815BF8-1BC3-41EC-86C9-DF167DF18541}" destId="{4423A6A9-9F41-4BAF-B60B-681F16B08FED}" srcOrd="0" destOrd="6" presId="urn:microsoft.com/office/officeart/2005/8/layout/vList5"/>
    <dgm:cxn modelId="{88E3DFF2-B9FA-47E3-92CA-CD36447C4E90}" srcId="{394A0D35-33D4-4210-855D-03F22FC86242}" destId="{A7B0AF2B-F330-4F3B-AF29-8A53EFC36BBB}" srcOrd="3" destOrd="0" parTransId="{903C16C5-E068-4759-A3DD-37A1B0667863}" sibTransId="{A6B07F0B-C18C-4F0C-A700-E58A9A9C115C}"/>
    <dgm:cxn modelId="{84C74B42-ACCB-4C96-B4BF-30166BA28A22}" srcId="{C1BF48D1-5D1F-4828-B5C2-3E87B0EDBAAB}" destId="{DA77E045-5FEF-457A-B48B-EFD42B2C2C61}" srcOrd="7" destOrd="0" parTransId="{AA1CCD4C-0B3B-448C-AAF7-7E8518B22A6F}" sibTransId="{C6E2DA87-FA1A-450F-A769-565E5432036F}"/>
    <dgm:cxn modelId="{8CEE5386-51EF-0C40-A05A-9F4AE75F1F89}" type="presOf" srcId="{841D1A41-561A-4BD1-9AA4-1620DB23AE1D}" destId="{4423A6A9-9F41-4BAF-B60B-681F16B08FED}" srcOrd="0" destOrd="2" presId="urn:microsoft.com/office/officeart/2005/8/layout/vList5"/>
    <dgm:cxn modelId="{E741452B-0BA6-4141-8BC6-13E8183F37D2}" type="presOf" srcId="{0C896FBB-0B06-4F46-B166-11E7E89C9D9C}" destId="{4423A6A9-9F41-4BAF-B60B-681F16B08FED}" srcOrd="0" destOrd="9" presId="urn:microsoft.com/office/officeart/2005/8/layout/vList5"/>
    <dgm:cxn modelId="{37AEA50E-5523-424A-9F82-88297782913A}" srcId="{394A0D35-33D4-4210-855D-03F22FC86242}" destId="{00E382D0-C328-4E56-83C2-15E077EB59CC}" srcOrd="8" destOrd="0" parTransId="{61DB0D5F-FC08-4604-AEB7-E31A350700F1}" sibTransId="{8788F9B1-AE03-4FFE-8F0A-4450333F4EF0}"/>
    <dgm:cxn modelId="{D01D0C59-A00B-4B7B-A0C5-C5130DA3282D}" srcId="{FAD1A200-9751-41BD-A668-1AF0EA7EADA1}" destId="{8DBE0C82-983A-4EF2-A410-F29E37712760}" srcOrd="0" destOrd="0" parTransId="{E57C3ACE-5332-4C62-A1C6-4ACE3D75918B}" sibTransId="{20F4A618-0904-4674-B4A0-CD4D7B72EB6F}"/>
    <dgm:cxn modelId="{EECF4542-CD7A-AC4C-965D-C87DAD0E0856}" type="presOf" srcId="{8DBE0C82-983A-4EF2-A410-F29E37712760}" destId="{11276F41-8584-4E09-BA00-7AC83EC19384}" srcOrd="0" destOrd="14" presId="urn:microsoft.com/office/officeart/2005/8/layout/vList5"/>
    <dgm:cxn modelId="{740E03A1-1A37-7647-AA32-E392CD1C5F57}" type="presOf" srcId="{061409BD-56F1-41DA-BB66-2894DC546319}" destId="{4423A6A9-9F41-4BAF-B60B-681F16B08FED}" srcOrd="0" destOrd="4" presId="urn:microsoft.com/office/officeart/2005/8/layout/vList5"/>
    <dgm:cxn modelId="{A37CBF63-A372-5B49-9A0F-9CC9F8B69A73}" type="presOf" srcId="{394A0D35-33D4-4210-855D-03F22FC86242}" destId="{18C4CE2F-1902-4EAE-A0EC-0207C4A250C2}" srcOrd="0" destOrd="0" presId="urn:microsoft.com/office/officeart/2005/8/layout/vList5"/>
    <dgm:cxn modelId="{B46BBB54-0D1C-4E34-92A7-99C814AAFD74}" srcId="{C1BF48D1-5D1F-4828-B5C2-3E87B0EDBAAB}" destId="{A78D64FD-99AF-40B7-9364-1B1801E95D87}" srcOrd="13" destOrd="0" parTransId="{064250A0-E8BE-481A-A9AD-C51ECD6D5675}" sibTransId="{E069AE78-0EF4-4117-854C-54B70083E44C}"/>
    <dgm:cxn modelId="{00D17BFC-3250-496C-AF74-8CBA941111DF}" srcId="{394A0D35-33D4-4210-855D-03F22FC86242}" destId="{841D1A41-561A-4BD1-9AA4-1620DB23AE1D}" srcOrd="2" destOrd="0" parTransId="{6336AD26-81A2-42EB-A602-15CA53CE7701}" sibTransId="{E5E426D4-2FE7-4E1E-9A08-BB2619C64EE0}"/>
    <dgm:cxn modelId="{18B638CC-03F2-4DA2-B5CC-671AF748B9F0}" srcId="{394A0D35-33D4-4210-855D-03F22FC86242}" destId="{527E79C5-E41C-4C92-8122-4175B48553D7}" srcOrd="5" destOrd="0" parTransId="{0418E284-A4EC-41CC-B283-DFF686F09BE6}" sibTransId="{294E6C08-6828-434F-BFAB-7728A99D9DC5}"/>
    <dgm:cxn modelId="{5A0E6D41-8BD1-5D4F-90E4-B56046C42E38}" type="presOf" srcId="{811B49EF-49B0-4E88-8451-FEAD7EB054D5}" destId="{11276F41-8584-4E09-BA00-7AC83EC19384}" srcOrd="0" destOrd="7" presId="urn:microsoft.com/office/officeart/2005/8/layout/vList5"/>
    <dgm:cxn modelId="{8ADA87A3-CE70-944A-8311-C78C3262EDA9}" type="presOf" srcId="{2FE465C8-C96B-48A4-A056-E43E8C4EB680}" destId="{11276F41-8584-4E09-BA00-7AC83EC19384}" srcOrd="0" destOrd="8" presId="urn:microsoft.com/office/officeart/2005/8/layout/vList5"/>
    <dgm:cxn modelId="{E1AD2BBA-D4E0-FF4E-9743-EF0774571EA8}" type="presOf" srcId="{6E0D6A30-45DB-4430-9B6A-01359C00905C}" destId="{4423A6A9-9F41-4BAF-B60B-681F16B08FED}" srcOrd="0" destOrd="1" presId="urn:microsoft.com/office/officeart/2005/8/layout/vList5"/>
    <dgm:cxn modelId="{95E057D0-5DFD-B545-88D2-74130A016D9B}" type="presOf" srcId="{527E79C5-E41C-4C92-8122-4175B48553D7}" destId="{4423A6A9-9F41-4BAF-B60B-681F16B08FED}" srcOrd="0" destOrd="5" presId="urn:microsoft.com/office/officeart/2005/8/layout/vList5"/>
    <dgm:cxn modelId="{FCE38A78-4B3C-4435-94D3-3E799021FC18}" srcId="{394A0D35-33D4-4210-855D-03F22FC86242}" destId="{6E0D6A30-45DB-4430-9B6A-01359C00905C}" srcOrd="1" destOrd="0" parTransId="{EA78906B-A9AF-4B79-90EB-A748B1AA25BF}" sibTransId="{BCE962A0-7029-42B6-9966-0FFE95903A3D}"/>
    <dgm:cxn modelId="{8A706A9D-4537-49C9-BF96-EAA2404E942A}" srcId="{C1BF48D1-5D1F-4828-B5C2-3E87B0EDBAAB}" destId="{8DC4A157-44E6-4C7D-BA01-7E2F982A1463}" srcOrd="5" destOrd="0" parTransId="{8CF55676-4FD7-4C8F-BDF1-F1C5527779B8}" sibTransId="{D30E6198-2D99-4FAB-B988-0C98EDBA4851}"/>
    <dgm:cxn modelId="{B63D26C9-1B04-4F47-B957-9455ECA26F6D}" type="presOf" srcId="{5AC7A2ED-9960-43B8-8B94-88CC51C9305B}" destId="{11276F41-8584-4E09-BA00-7AC83EC19384}" srcOrd="0" destOrd="12" presId="urn:microsoft.com/office/officeart/2005/8/layout/vList5"/>
    <dgm:cxn modelId="{9BE42F20-3B3F-5F41-866A-153E542D3AD2}" type="presOf" srcId="{7AEA366A-3A19-47C8-BC2E-0ED027094C0F}" destId="{11276F41-8584-4E09-BA00-7AC83EC19384}" srcOrd="0" destOrd="0" presId="urn:microsoft.com/office/officeart/2005/8/layout/vList5"/>
    <dgm:cxn modelId="{1C18AC40-6296-4865-B5D6-1E328A45A213}" srcId="{C1BF48D1-5D1F-4828-B5C2-3E87B0EDBAAB}" destId="{AA23274C-01CA-4F6E-9766-3DA2D94BEB34}" srcOrd="3" destOrd="0" parTransId="{BE59FD02-4B87-4152-A87D-E8BFD109831C}" sibTransId="{BED3A8F4-F4CE-43FE-866E-0E027B1C17B8}"/>
    <dgm:cxn modelId="{7475951C-25E9-431B-8165-9A83AE0B116B}" srcId="{5EE67124-D925-46A7-9C7F-CC71A31812B9}" destId="{5B4331EA-C9F0-4581-B586-571DF36F11DB}" srcOrd="0" destOrd="0" parTransId="{171EE314-89D5-4B7D-B1BB-4109D4BFA782}" sibTransId="{3B57007B-4AE7-4AF3-8EBA-9E4947CD99FD}"/>
    <dgm:cxn modelId="{DBB0A63C-9F5A-4CD0-B0EA-E49A3D1A9247}" srcId="{394A0D35-33D4-4210-855D-03F22FC86242}" destId="{0C896FBB-0B06-4F46-B166-11E7E89C9D9C}" srcOrd="9" destOrd="0" parTransId="{0313EC56-6D7D-4538-B3FF-CBAEFD765E28}" sibTransId="{5D64AB6F-E71B-40E1-9207-A0A863631F2D}"/>
    <dgm:cxn modelId="{B2AB0A0E-2EE9-4C01-8DCA-8E21F5B17966}" srcId="{C1BF48D1-5D1F-4828-B5C2-3E87B0EDBAAB}" destId="{811B49EF-49B0-4E88-8451-FEAD7EB054D5}" srcOrd="4" destOrd="0" parTransId="{B062172C-FEA2-41BD-BED9-540E95836B31}" sibTransId="{07D40836-3021-43FF-A13A-313229329D2D}"/>
    <dgm:cxn modelId="{6FCE6854-891A-465A-8F38-00D041B858F8}" srcId="{C1BF48D1-5D1F-4828-B5C2-3E87B0EDBAAB}" destId="{942A736D-EB8D-4E72-9AAB-40EE7C73D5EF}" srcOrd="10" destOrd="0" parTransId="{3913DDCB-2501-441D-A780-2953014A783D}" sibTransId="{44A90CBB-018A-4441-84AE-46F821F98A11}"/>
    <dgm:cxn modelId="{D2D9DE2E-C064-0448-B080-0F90B4B5C634}" type="presOf" srcId="{FAD1A200-9751-41BD-A668-1AF0EA7EADA1}" destId="{11276F41-8584-4E09-BA00-7AC83EC19384}" srcOrd="0" destOrd="13" presId="urn:microsoft.com/office/officeart/2005/8/layout/vList5"/>
    <dgm:cxn modelId="{653546AE-B622-4414-BCB5-38E7255F4F3F}" srcId="{394A0D35-33D4-4210-855D-03F22FC86242}" destId="{BBD31572-5860-41DB-8C8B-4E7F1DEC10E0}" srcOrd="7" destOrd="0" parTransId="{FD1CC186-9297-4CF2-B1C0-C5EC054AFD6A}" sibTransId="{6D25C316-7B21-447C-8432-50BAB034DC86}"/>
    <dgm:cxn modelId="{12D60219-95BA-4A07-A6D7-D24616B4FBA1}" srcId="{C1BF48D1-5D1F-4828-B5C2-3E87B0EDBAAB}" destId="{FAD1A200-9751-41BD-A668-1AF0EA7EADA1}" srcOrd="9" destOrd="0" parTransId="{D4FFC754-EB49-4933-AA48-BE44B590DE7B}" sibTransId="{CDCD9C0F-42D7-4D2B-B05F-12D38894812D}"/>
    <dgm:cxn modelId="{B020E0A9-9DCF-4E62-9BC4-E8AAC5AD13DB}" srcId="{394A0D35-33D4-4210-855D-03F22FC86242}" destId="{0E815BF8-1BC3-41EC-86C9-DF167DF18541}" srcOrd="6" destOrd="0" parTransId="{5E07E568-F6ED-4100-B85E-93773749C9C4}" sibTransId="{1E53E30F-5797-4B87-BD04-C18D3FB5ECE7}"/>
    <dgm:cxn modelId="{870CA87B-6C93-46EE-9321-97C02F501B8F}" srcId="{C1BF48D1-5D1F-4828-B5C2-3E87B0EDBAAB}" destId="{0B8CCC12-DABA-404D-B0C5-090DEFDB68F1}" srcOrd="1" destOrd="0" parTransId="{F07A60FC-F7C4-41C2-A035-011944A37B97}" sibTransId="{964B1864-FC11-4F2E-AF1B-76387CDD6BA1}"/>
    <dgm:cxn modelId="{4C585E38-34F7-5E4B-AFDE-EF350DA2D470}" type="presOf" srcId="{A78D64FD-99AF-40B7-9364-1B1801E95D87}" destId="{11276F41-8584-4E09-BA00-7AC83EC19384}" srcOrd="0" destOrd="19" presId="urn:microsoft.com/office/officeart/2005/8/layout/vList5"/>
    <dgm:cxn modelId="{6AF0708C-A26C-4759-8197-9E91262CB9C4}" srcId="{790C9A51-A0C1-4B92-B0C4-51384D1CA6D3}" destId="{394A0D35-33D4-4210-855D-03F22FC86242}" srcOrd="0" destOrd="0" parTransId="{7F15EF4A-9DE2-40BC-BF96-39767B1939A5}" sibTransId="{08E01969-7104-4E54-B0ED-80C7FA603966}"/>
    <dgm:cxn modelId="{E35D7F0B-11AB-C845-ABBA-C1C99CCEAD35}" type="presOf" srcId="{942A736D-EB8D-4E72-9AAB-40EE7C73D5EF}" destId="{11276F41-8584-4E09-BA00-7AC83EC19384}" srcOrd="0" destOrd="16" presId="urn:microsoft.com/office/officeart/2005/8/layout/vList5"/>
    <dgm:cxn modelId="{AC2B5FAB-BB38-DC41-B340-ACB94C9324D3}" type="presOf" srcId="{8DC4A157-44E6-4C7D-BA01-7E2F982A1463}" destId="{11276F41-8584-4E09-BA00-7AC83EC19384}" srcOrd="0" destOrd="9" presId="urn:microsoft.com/office/officeart/2005/8/layout/vList5"/>
    <dgm:cxn modelId="{E88B2DCB-B0BB-AD43-BB9F-BCECD1CF8D88}" type="presOf" srcId="{A7B0AF2B-F330-4F3B-AF29-8A53EFC36BBB}" destId="{4423A6A9-9F41-4BAF-B60B-681F16B08FED}" srcOrd="0" destOrd="3" presId="urn:microsoft.com/office/officeart/2005/8/layout/vList5"/>
    <dgm:cxn modelId="{C140379E-E614-AE42-853C-ABA7283FF778}" type="presOf" srcId="{0B8CCC12-DABA-404D-B0C5-090DEFDB68F1}" destId="{11276F41-8584-4E09-BA00-7AC83EC19384}" srcOrd="0" destOrd="1" presId="urn:microsoft.com/office/officeart/2005/8/layout/vList5"/>
    <dgm:cxn modelId="{5C6D30CC-DA45-4CF3-9E84-D8C0ABD8EE3F}" srcId="{C1BF48D1-5D1F-4828-B5C2-3E87B0EDBAAB}" destId="{7F7596E6-0D49-4FE3-A2C4-215A9851B3A2}" srcOrd="6" destOrd="0" parTransId="{72E58572-B49F-4585-8696-058822866673}" sibTransId="{7B0D86E4-0954-4975-8A19-F0EA224D38EF}"/>
    <dgm:cxn modelId="{B4D76027-8405-4165-97A7-A26B89EA01F2}" srcId="{C1BF48D1-5D1F-4828-B5C2-3E87B0EDBAAB}" destId="{937A31EC-77FA-4876-B494-21068EF34612}" srcOrd="12" destOrd="0" parTransId="{C0F71A87-C870-4F4F-BC9E-A2DF5512B5EA}" sibTransId="{A6B8A253-A439-4DEB-ACCF-FD282E4F7783}"/>
    <dgm:cxn modelId="{3C04A9AE-2CE6-0B47-BB3B-34FCD501C88E}" type="presOf" srcId="{790C9A51-A0C1-4B92-B0C4-51384D1CA6D3}" destId="{3B8C48CF-D8DC-4349-B0F1-EBDBFA70137B}" srcOrd="0" destOrd="0" presId="urn:microsoft.com/office/officeart/2005/8/layout/vList5"/>
    <dgm:cxn modelId="{E4D13245-559C-2A4E-B254-7A46E0EEF0AD}" type="presOf" srcId="{BBD31572-5860-41DB-8C8B-4E7F1DEC10E0}" destId="{4423A6A9-9F41-4BAF-B60B-681F16B08FED}" srcOrd="0" destOrd="7" presId="urn:microsoft.com/office/officeart/2005/8/layout/vList5"/>
    <dgm:cxn modelId="{A456BB68-81C9-EA40-8B80-97C32B9BB5FE}" type="presOf" srcId="{54DBC5A4-28BD-4535-B2E0-46B74589579C}" destId="{4423A6A9-9F41-4BAF-B60B-681F16B08FED}" srcOrd="0" destOrd="0" presId="urn:microsoft.com/office/officeart/2005/8/layout/vList5"/>
    <dgm:cxn modelId="{383ADB30-5A54-C342-B8DA-BBC4A9A95269}" type="presOf" srcId="{742195C4-7571-47A2-AAF7-97CDBB8908A0}" destId="{11276F41-8584-4E09-BA00-7AC83EC19384}" srcOrd="0" destOrd="5" presId="urn:microsoft.com/office/officeart/2005/8/layout/vList5"/>
    <dgm:cxn modelId="{CA99F505-725E-49A2-95DF-F9DBBF3A403A}" srcId="{790C9A51-A0C1-4B92-B0C4-51384D1CA6D3}" destId="{C1BF48D1-5D1F-4828-B5C2-3E87B0EDBAAB}" srcOrd="1" destOrd="0" parTransId="{D5424D28-F381-41AA-852A-DCA8DA822908}" sibTransId="{B4BE2015-3C55-4F16-B950-75A4F75122F1}"/>
    <dgm:cxn modelId="{EC6E6B7B-FDEA-4926-9BAE-894018224C26}" srcId="{394A0D35-33D4-4210-855D-03F22FC86242}" destId="{061409BD-56F1-41DA-BB66-2894DC546319}" srcOrd="4" destOrd="0" parTransId="{40E5DCE0-CB76-4FA3-BBB2-B66C2E2B5645}" sibTransId="{34E50653-1CA5-4A1F-B972-C808738E2D56}"/>
    <dgm:cxn modelId="{93D07A1B-16D2-0840-A28B-E63A3CC2F05A}" type="presOf" srcId="{7F7596E6-0D49-4FE3-A2C4-215A9851B3A2}" destId="{11276F41-8584-4E09-BA00-7AC83EC19384}" srcOrd="0" destOrd="10" presId="urn:microsoft.com/office/officeart/2005/8/layout/vList5"/>
    <dgm:cxn modelId="{97AB6E21-6440-4156-B379-E0AC0EEB9F00}" srcId="{C1BF48D1-5D1F-4828-B5C2-3E87B0EDBAAB}" destId="{7AEA366A-3A19-47C8-BC2E-0ED027094C0F}" srcOrd="0" destOrd="0" parTransId="{B6E43F24-7A73-4694-B813-FF9A2CC7A515}" sibTransId="{1195B38C-DFFF-47B8-AED8-593574222671}"/>
    <dgm:cxn modelId="{656E2BC5-606F-49BC-A7CE-7E999003270D}" srcId="{5EE67124-D925-46A7-9C7F-CC71A31812B9}" destId="{742195C4-7571-47A2-AAF7-97CDBB8908A0}" srcOrd="2" destOrd="0" parTransId="{7954D55C-95AC-4F16-887C-0098AE308B38}" sibTransId="{ABD04F89-F218-4A61-B2F5-A7DD8D6F0A3A}"/>
    <dgm:cxn modelId="{29CB1995-E035-1B40-9112-C5AA44B55D9A}" type="presOf" srcId="{5B4331EA-C9F0-4581-B586-571DF36F11DB}" destId="{11276F41-8584-4E09-BA00-7AC83EC19384}" srcOrd="0" destOrd="3" presId="urn:microsoft.com/office/officeart/2005/8/layout/vList5"/>
    <dgm:cxn modelId="{78BC637B-6180-4ED6-8806-ED43F1D99748}" srcId="{811B49EF-49B0-4E88-8451-FEAD7EB054D5}" destId="{2FE465C8-C96B-48A4-A056-E43E8C4EB680}" srcOrd="0" destOrd="0" parTransId="{990A6089-C70D-4838-876C-0B518595EE3B}" sibTransId="{185D2D8A-5DAF-4297-B980-0A4CA30AE0EF}"/>
    <dgm:cxn modelId="{60A356F8-C9F0-C249-ACBE-A878C15F173B}" type="presOf" srcId="{AD2342B0-DC1B-47B4-86CD-B7F15A401D4F}" destId="{11276F41-8584-4E09-BA00-7AC83EC19384}" srcOrd="0" destOrd="15" presId="urn:microsoft.com/office/officeart/2005/8/layout/vList5"/>
    <dgm:cxn modelId="{2334D24A-5C72-6241-B7DF-5AD72AD91A64}" type="presOf" srcId="{00399988-8BE3-4E5B-AD57-5543FEB4B0BA}" destId="{11276F41-8584-4E09-BA00-7AC83EC19384}" srcOrd="0" destOrd="4" presId="urn:microsoft.com/office/officeart/2005/8/layout/vList5"/>
    <dgm:cxn modelId="{BD2405AD-73FD-4042-9090-DD0B287E3C51}" type="presOf" srcId="{5EE67124-D925-46A7-9C7F-CC71A31812B9}" destId="{11276F41-8584-4E09-BA00-7AC83EC19384}" srcOrd="0" destOrd="2" presId="urn:microsoft.com/office/officeart/2005/8/layout/vList5"/>
    <dgm:cxn modelId="{370EBB69-C4D0-404D-9BD8-AD55B7D252C8}" srcId="{C1BF48D1-5D1F-4828-B5C2-3E87B0EDBAAB}" destId="{5AC7A2ED-9960-43B8-8B94-88CC51C9305B}" srcOrd="8" destOrd="0" parTransId="{FB58C453-5EA0-4AE5-97D6-80CBF04ECADB}" sibTransId="{66633A6D-D5D5-43DF-B33B-A5FF935FB2A0}"/>
    <dgm:cxn modelId="{1B62365F-0CC5-4F0B-95F8-F53E69AA2372}" srcId="{394A0D35-33D4-4210-855D-03F22FC86242}" destId="{54DBC5A4-28BD-4535-B2E0-46B74589579C}" srcOrd="0" destOrd="0" parTransId="{1B9EE2CD-6752-4FC6-ADDF-85324E12339E}" sibTransId="{54601867-A9B1-446D-81E9-529C7ACDBB38}"/>
    <dgm:cxn modelId="{18D090FB-8AAC-CD45-89EE-10A3565C7586}" type="presOf" srcId="{C1BF48D1-5D1F-4828-B5C2-3E87B0EDBAAB}" destId="{411FB4FC-5B78-4D89-B8ED-0E27D4244DD2}" srcOrd="0" destOrd="0" presId="urn:microsoft.com/office/officeart/2005/8/layout/vList5"/>
    <dgm:cxn modelId="{FFC5DBF5-41FE-4792-9C76-5BE3C51102F4}" srcId="{C1BF48D1-5D1F-4828-B5C2-3E87B0EDBAAB}" destId="{5EE67124-D925-46A7-9C7F-CC71A31812B9}" srcOrd="2" destOrd="0" parTransId="{72146F9C-6198-41CF-BFD7-BBF8A45F4F36}" sibTransId="{ABF57CF0-210E-4563-9BFD-068F5FB4C4C6}"/>
    <dgm:cxn modelId="{64FF454E-C8AC-8149-8A85-828B86D5DEB4}" type="presOf" srcId="{C65FC2DB-03BA-4014-A90F-6C47C2FEE9AD}" destId="{11276F41-8584-4E09-BA00-7AC83EC19384}" srcOrd="0" destOrd="17" presId="urn:microsoft.com/office/officeart/2005/8/layout/vList5"/>
    <dgm:cxn modelId="{DA5F7B55-ECE7-6942-8210-22C31AC53B0E}" type="presOf" srcId="{00E382D0-C328-4E56-83C2-15E077EB59CC}" destId="{4423A6A9-9F41-4BAF-B60B-681F16B08FED}" srcOrd="0" destOrd="8" presId="urn:microsoft.com/office/officeart/2005/8/layout/vList5"/>
    <dgm:cxn modelId="{CC2B6532-DAB2-4BCB-88D5-FA0716B0D7E9}" srcId="{C1BF48D1-5D1F-4828-B5C2-3E87B0EDBAAB}" destId="{C65FC2DB-03BA-4014-A90F-6C47C2FEE9AD}" srcOrd="11" destOrd="0" parTransId="{727E5DD3-AF70-4869-92B5-ECB53857650A}" sibTransId="{4EBFEA02-9A75-442C-A2B1-38651233CB1C}"/>
    <dgm:cxn modelId="{B290F828-F244-894B-9C38-5FBCABAFE859}" type="presOf" srcId="{DA77E045-5FEF-457A-B48B-EFD42B2C2C61}" destId="{11276F41-8584-4E09-BA00-7AC83EC19384}" srcOrd="0" destOrd="11" presId="urn:microsoft.com/office/officeart/2005/8/layout/vList5"/>
    <dgm:cxn modelId="{5F32F815-2B9B-473E-A63E-3C460AE85ECF}" srcId="{FAD1A200-9751-41BD-A668-1AF0EA7EADA1}" destId="{AD2342B0-DC1B-47B4-86CD-B7F15A401D4F}" srcOrd="1" destOrd="0" parTransId="{87621803-2AFD-4A0E-A456-F20D68A3C8D9}" sibTransId="{B49A9302-D78C-4714-BCED-3F586D91FB4C}"/>
    <dgm:cxn modelId="{EF0A9A8F-8D9B-9C48-AAB4-38F52CE86169}" type="presOf" srcId="{AA23274C-01CA-4F6E-9766-3DA2D94BEB34}" destId="{11276F41-8584-4E09-BA00-7AC83EC19384}" srcOrd="0" destOrd="6" presId="urn:microsoft.com/office/officeart/2005/8/layout/vList5"/>
    <dgm:cxn modelId="{56634E9C-9415-9044-8166-ED42A126DED8}" type="presParOf" srcId="{3B8C48CF-D8DC-4349-B0F1-EBDBFA70137B}" destId="{3EF0F74C-38D6-43A5-A5B4-83C9E9F9B0BE}" srcOrd="0" destOrd="0" presId="urn:microsoft.com/office/officeart/2005/8/layout/vList5"/>
    <dgm:cxn modelId="{97DB92F1-5DC2-3743-84ED-481428438328}" type="presParOf" srcId="{3EF0F74C-38D6-43A5-A5B4-83C9E9F9B0BE}" destId="{18C4CE2F-1902-4EAE-A0EC-0207C4A250C2}" srcOrd="0" destOrd="0" presId="urn:microsoft.com/office/officeart/2005/8/layout/vList5"/>
    <dgm:cxn modelId="{F1CCBFEF-4735-4144-AD10-916865C944B4}" type="presParOf" srcId="{3EF0F74C-38D6-43A5-A5B4-83C9E9F9B0BE}" destId="{4423A6A9-9F41-4BAF-B60B-681F16B08FED}" srcOrd="1" destOrd="0" presId="urn:microsoft.com/office/officeart/2005/8/layout/vList5"/>
    <dgm:cxn modelId="{8D645E9F-8245-5542-9645-9C3E22B28EEE}" type="presParOf" srcId="{3B8C48CF-D8DC-4349-B0F1-EBDBFA70137B}" destId="{A19E2B30-4A07-479D-A3DE-64D34F71E305}" srcOrd="1" destOrd="0" presId="urn:microsoft.com/office/officeart/2005/8/layout/vList5"/>
    <dgm:cxn modelId="{984A2048-17B4-CD45-93EF-55CAD3A6C7F8}" type="presParOf" srcId="{3B8C48CF-D8DC-4349-B0F1-EBDBFA70137B}" destId="{ED6B0EF8-BA5B-4C4C-914A-D6507EB7E422}" srcOrd="2" destOrd="0" presId="urn:microsoft.com/office/officeart/2005/8/layout/vList5"/>
    <dgm:cxn modelId="{DFA17139-344D-DD45-A1BA-58B8789565B7}" type="presParOf" srcId="{ED6B0EF8-BA5B-4C4C-914A-D6507EB7E422}" destId="{411FB4FC-5B78-4D89-B8ED-0E27D4244DD2}" srcOrd="0" destOrd="0" presId="urn:microsoft.com/office/officeart/2005/8/layout/vList5"/>
    <dgm:cxn modelId="{063D9F9E-6C01-BE49-AC72-93CE8431B533}" type="presParOf" srcId="{ED6B0EF8-BA5B-4C4C-914A-D6507EB7E422}" destId="{11276F41-8584-4E09-BA00-7AC83EC19384}" srcOrd="1" destOrd="0" presId="urn:microsoft.com/office/officeart/2005/8/layout/vList5"/>
  </dgm:cxnLst>
  <dgm:bg/>
  <dgm:whole/>
  <dgm:extLst>
    <a:ext uri="http://schemas.microsoft.com/office/drawing/2008/diagram">
      <dsp:dataModelExt xmlns:dsp="http://schemas.microsoft.com/office/drawing/2008/diagram" relId="rId1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BD8E59-8897-4431-97E2-E9F5ECC13F19}">
      <dsp:nvSpPr>
        <dsp:cNvPr id="0" name=""/>
        <dsp:cNvSpPr/>
      </dsp:nvSpPr>
      <dsp:spPr>
        <a:xfrm>
          <a:off x="1290637" y="0"/>
          <a:ext cx="2838450" cy="2838450"/>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GB" sz="900" kern="1200"/>
            <a:t>Hospital</a:t>
          </a:r>
        </a:p>
      </dsp:txBody>
      <dsp:txXfrm>
        <a:off x="2313047" y="141922"/>
        <a:ext cx="793630" cy="425767"/>
      </dsp:txXfrm>
    </dsp:sp>
    <dsp:sp modelId="{666AA5ED-3E62-4AB5-92D7-6559417170C4}">
      <dsp:nvSpPr>
        <dsp:cNvPr id="0" name=""/>
        <dsp:cNvSpPr/>
      </dsp:nvSpPr>
      <dsp:spPr>
        <a:xfrm>
          <a:off x="1574482" y="567689"/>
          <a:ext cx="2270760" cy="2270760"/>
        </a:xfrm>
        <a:prstGeom prst="ellipse">
          <a:avLst/>
        </a:prstGeom>
        <a:solidFill>
          <a:schemeClr val="accent5">
            <a:hueOff val="-3311292"/>
            <a:satOff val="13270"/>
            <a:lumOff val="287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GB" sz="900" kern="1200"/>
            <a:t>Community/ IPC</a:t>
          </a:r>
        </a:p>
      </dsp:txBody>
      <dsp:txXfrm>
        <a:off x="2313047" y="703935"/>
        <a:ext cx="793630" cy="408736"/>
      </dsp:txXfrm>
    </dsp:sp>
    <dsp:sp modelId="{39E7410D-5F96-4BB5-8C3F-332752BBDBEB}">
      <dsp:nvSpPr>
        <dsp:cNvPr id="0" name=""/>
        <dsp:cNvSpPr/>
      </dsp:nvSpPr>
      <dsp:spPr>
        <a:xfrm>
          <a:off x="1858327" y="1135379"/>
          <a:ext cx="1703070" cy="1703070"/>
        </a:xfrm>
        <a:prstGeom prst="ellipse">
          <a:avLst/>
        </a:prstGeom>
        <a:solidFill>
          <a:schemeClr val="accent5">
            <a:hueOff val="-6622584"/>
            <a:satOff val="26541"/>
            <a:lumOff val="575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GB" sz="900" kern="1200"/>
            <a:t>Primary Care Network</a:t>
          </a:r>
        </a:p>
      </dsp:txBody>
      <dsp:txXfrm>
        <a:off x="2313047" y="1263110"/>
        <a:ext cx="793630" cy="383190"/>
      </dsp:txXfrm>
    </dsp:sp>
    <dsp:sp modelId="{8FEA9D6C-151B-4D95-A5C4-E2476C6BB7F0}">
      <dsp:nvSpPr>
        <dsp:cNvPr id="0" name=""/>
        <dsp:cNvSpPr/>
      </dsp:nvSpPr>
      <dsp:spPr>
        <a:xfrm>
          <a:off x="2142172" y="1703070"/>
          <a:ext cx="1135380" cy="1135380"/>
        </a:xfrm>
        <a:prstGeom prst="ellipse">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GB" sz="900" kern="1200"/>
            <a:t>Practice</a:t>
          </a:r>
        </a:p>
      </dsp:txBody>
      <dsp:txXfrm>
        <a:off x="2308445" y="1986915"/>
        <a:ext cx="802834" cy="56769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872B8C-6640-42CB-9DBC-74BBDCCBA0AE}">
      <dsp:nvSpPr>
        <dsp:cNvPr id="0" name=""/>
        <dsp:cNvSpPr/>
      </dsp:nvSpPr>
      <dsp:spPr>
        <a:xfrm>
          <a:off x="3401567" y="3011188"/>
          <a:ext cx="2084832" cy="135049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57150" lvl="1" indent="-57150" algn="l" defTabSz="400050">
            <a:lnSpc>
              <a:spcPct val="90000"/>
            </a:lnSpc>
            <a:spcBef>
              <a:spcPct val="0"/>
            </a:spcBef>
            <a:spcAft>
              <a:spcPct val="15000"/>
            </a:spcAft>
            <a:buChar char="•"/>
          </a:pPr>
          <a:endParaRPr lang="en-GB" sz="900" kern="1200"/>
        </a:p>
        <a:p>
          <a:pPr marL="57150" lvl="1" indent="-57150" algn="l" defTabSz="400050">
            <a:lnSpc>
              <a:spcPct val="90000"/>
            </a:lnSpc>
            <a:spcBef>
              <a:spcPct val="0"/>
            </a:spcBef>
            <a:spcAft>
              <a:spcPct val="15000"/>
            </a:spcAft>
            <a:buChar char="•"/>
          </a:pPr>
          <a:r>
            <a:rPr lang="en-GB" sz="900" kern="1200"/>
            <a:t>Outreach services</a:t>
          </a:r>
        </a:p>
        <a:p>
          <a:pPr marL="57150" lvl="1" indent="-57150" algn="l" defTabSz="400050">
            <a:lnSpc>
              <a:spcPct val="90000"/>
            </a:lnSpc>
            <a:spcBef>
              <a:spcPct val="0"/>
            </a:spcBef>
            <a:spcAft>
              <a:spcPct val="15000"/>
            </a:spcAft>
            <a:buChar char="•"/>
          </a:pPr>
          <a:r>
            <a:rPr lang="en-GB" sz="900" kern="1200"/>
            <a:t>Community consultations</a:t>
          </a:r>
        </a:p>
        <a:p>
          <a:pPr marL="57150" lvl="1" indent="-57150" algn="l" defTabSz="400050">
            <a:lnSpc>
              <a:spcPct val="90000"/>
            </a:lnSpc>
            <a:spcBef>
              <a:spcPct val="0"/>
            </a:spcBef>
            <a:spcAft>
              <a:spcPct val="15000"/>
            </a:spcAft>
            <a:buChar char="•"/>
          </a:pPr>
          <a:r>
            <a:rPr lang="en-GB" sz="900" kern="1200"/>
            <a:t>Virtual clinics</a:t>
          </a:r>
        </a:p>
        <a:p>
          <a:pPr marL="57150" lvl="1" indent="-57150" algn="l" defTabSz="400050">
            <a:lnSpc>
              <a:spcPct val="90000"/>
            </a:lnSpc>
            <a:spcBef>
              <a:spcPct val="0"/>
            </a:spcBef>
            <a:spcAft>
              <a:spcPct val="15000"/>
            </a:spcAft>
            <a:buChar char="•"/>
          </a:pPr>
          <a:r>
            <a:rPr lang="en-GB" sz="900" kern="1200"/>
            <a:t>Support for self management </a:t>
          </a:r>
        </a:p>
      </dsp:txBody>
      <dsp:txXfrm>
        <a:off x="4056683" y="3378479"/>
        <a:ext cx="1400050" cy="953541"/>
      </dsp:txXfrm>
    </dsp:sp>
    <dsp:sp modelId="{9DA30324-D485-4494-9D1B-0236D93F0ECB}">
      <dsp:nvSpPr>
        <dsp:cNvPr id="0" name=""/>
        <dsp:cNvSpPr/>
      </dsp:nvSpPr>
      <dsp:spPr>
        <a:xfrm>
          <a:off x="0" y="3011188"/>
          <a:ext cx="2084832" cy="135049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57150" lvl="1" indent="-57150" algn="l" defTabSz="400050">
            <a:lnSpc>
              <a:spcPct val="90000"/>
            </a:lnSpc>
            <a:spcBef>
              <a:spcPct val="0"/>
            </a:spcBef>
            <a:spcAft>
              <a:spcPct val="15000"/>
            </a:spcAft>
            <a:buChar char="•"/>
          </a:pPr>
          <a:endParaRPr lang="en-GB" sz="900" kern="1200"/>
        </a:p>
        <a:p>
          <a:pPr marL="57150" lvl="1" indent="-57150" algn="l" defTabSz="400050">
            <a:lnSpc>
              <a:spcPct val="90000"/>
            </a:lnSpc>
            <a:spcBef>
              <a:spcPct val="0"/>
            </a:spcBef>
            <a:spcAft>
              <a:spcPct val="15000"/>
            </a:spcAft>
            <a:buChar char="•"/>
          </a:pPr>
          <a:endParaRPr lang="en-GB" sz="900" kern="1200"/>
        </a:p>
        <a:p>
          <a:pPr marL="57150" lvl="1" indent="-57150" algn="l" defTabSz="400050">
            <a:lnSpc>
              <a:spcPct val="90000"/>
            </a:lnSpc>
            <a:spcBef>
              <a:spcPct val="0"/>
            </a:spcBef>
            <a:spcAft>
              <a:spcPct val="15000"/>
            </a:spcAft>
            <a:buChar char="•"/>
          </a:pPr>
          <a:r>
            <a:rPr lang="en-GB" sz="900" kern="1200"/>
            <a:t>Better flow of care</a:t>
          </a:r>
        </a:p>
        <a:p>
          <a:pPr marL="57150" lvl="1" indent="-57150" algn="l" defTabSz="400050">
            <a:lnSpc>
              <a:spcPct val="90000"/>
            </a:lnSpc>
            <a:spcBef>
              <a:spcPct val="0"/>
            </a:spcBef>
            <a:spcAft>
              <a:spcPct val="15000"/>
            </a:spcAft>
            <a:buChar char="•"/>
          </a:pPr>
          <a:r>
            <a:rPr lang="en-GB" sz="900" kern="1200"/>
            <a:t>Linking services</a:t>
          </a:r>
        </a:p>
      </dsp:txBody>
      <dsp:txXfrm>
        <a:off x="29666" y="3378479"/>
        <a:ext cx="1400050" cy="953541"/>
      </dsp:txXfrm>
    </dsp:sp>
    <dsp:sp modelId="{7AB7FA5A-4C00-4E56-B085-1319C5E0F21A}">
      <dsp:nvSpPr>
        <dsp:cNvPr id="0" name=""/>
        <dsp:cNvSpPr/>
      </dsp:nvSpPr>
      <dsp:spPr>
        <a:xfrm>
          <a:off x="3401567" y="0"/>
          <a:ext cx="2084832" cy="135049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57150" lvl="1" indent="-57150" algn="l" defTabSz="400050">
            <a:lnSpc>
              <a:spcPct val="90000"/>
            </a:lnSpc>
            <a:spcBef>
              <a:spcPct val="0"/>
            </a:spcBef>
            <a:spcAft>
              <a:spcPct val="15000"/>
            </a:spcAft>
            <a:buChar char="•"/>
          </a:pPr>
          <a:r>
            <a:rPr lang="en-GB" sz="900" kern="1200"/>
            <a:t>Upskilling &amp; training</a:t>
          </a:r>
        </a:p>
        <a:p>
          <a:pPr marL="57150" lvl="1" indent="-57150" algn="l" defTabSz="400050">
            <a:lnSpc>
              <a:spcPct val="90000"/>
            </a:lnSpc>
            <a:spcBef>
              <a:spcPct val="0"/>
            </a:spcBef>
            <a:spcAft>
              <a:spcPct val="15000"/>
            </a:spcAft>
            <a:buChar char="•"/>
          </a:pPr>
          <a:r>
            <a:rPr lang="en-GB" sz="900" kern="1200"/>
            <a:t>Mentorship/Role models</a:t>
          </a:r>
        </a:p>
        <a:p>
          <a:pPr marL="57150" lvl="1" indent="-57150" algn="l" defTabSz="400050">
            <a:lnSpc>
              <a:spcPct val="90000"/>
            </a:lnSpc>
            <a:spcBef>
              <a:spcPct val="0"/>
            </a:spcBef>
            <a:spcAft>
              <a:spcPct val="15000"/>
            </a:spcAft>
            <a:buChar char="•"/>
          </a:pPr>
          <a:r>
            <a:rPr lang="en-GB" sz="900" kern="1200"/>
            <a:t>Enhanced services</a:t>
          </a:r>
        </a:p>
      </dsp:txBody>
      <dsp:txXfrm>
        <a:off x="4056683" y="29666"/>
        <a:ext cx="1400050" cy="953541"/>
      </dsp:txXfrm>
    </dsp:sp>
    <dsp:sp modelId="{8194E88D-95B8-426F-A811-3A36688470EA}">
      <dsp:nvSpPr>
        <dsp:cNvPr id="0" name=""/>
        <dsp:cNvSpPr/>
      </dsp:nvSpPr>
      <dsp:spPr>
        <a:xfrm>
          <a:off x="0" y="0"/>
          <a:ext cx="2084832" cy="155553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57150" lvl="1" indent="-57150" algn="l" defTabSz="400050">
            <a:lnSpc>
              <a:spcPct val="90000"/>
            </a:lnSpc>
            <a:spcBef>
              <a:spcPct val="0"/>
            </a:spcBef>
            <a:spcAft>
              <a:spcPct val="15000"/>
            </a:spcAft>
            <a:buChar char="•"/>
          </a:pPr>
          <a:r>
            <a:rPr lang="en-GB" sz="900" kern="1200"/>
            <a:t>Supporting primary care though whole population models</a:t>
          </a:r>
        </a:p>
        <a:p>
          <a:pPr marL="57150" lvl="1" indent="-57150" algn="l" defTabSz="400050">
            <a:lnSpc>
              <a:spcPct val="90000"/>
            </a:lnSpc>
            <a:spcBef>
              <a:spcPct val="0"/>
            </a:spcBef>
            <a:spcAft>
              <a:spcPct val="15000"/>
            </a:spcAft>
            <a:buChar char="•"/>
          </a:pPr>
          <a:r>
            <a:rPr lang="en-GB" sz="900" kern="1200"/>
            <a:t>Clinical governance</a:t>
          </a:r>
        </a:p>
        <a:p>
          <a:pPr marL="57150" lvl="1" indent="-57150" algn="l" defTabSz="400050">
            <a:lnSpc>
              <a:spcPct val="90000"/>
            </a:lnSpc>
            <a:spcBef>
              <a:spcPct val="0"/>
            </a:spcBef>
            <a:spcAft>
              <a:spcPct val="15000"/>
            </a:spcAft>
            <a:buChar char="•"/>
          </a:pPr>
          <a:r>
            <a:rPr lang="en-GB" sz="900" kern="1200"/>
            <a:t>Development of evidence based pathways</a:t>
          </a:r>
        </a:p>
        <a:p>
          <a:pPr marL="57150" lvl="1" indent="-57150" algn="l" defTabSz="400050">
            <a:lnSpc>
              <a:spcPct val="90000"/>
            </a:lnSpc>
            <a:spcBef>
              <a:spcPct val="0"/>
            </a:spcBef>
            <a:spcAft>
              <a:spcPct val="15000"/>
            </a:spcAft>
            <a:buChar char="•"/>
          </a:pPr>
          <a:r>
            <a:rPr lang="en-GB" sz="900" kern="1200"/>
            <a:t>Support audit &amp; research</a:t>
          </a:r>
        </a:p>
      </dsp:txBody>
      <dsp:txXfrm>
        <a:off x="34170" y="34170"/>
        <a:ext cx="1391042" cy="1098308"/>
      </dsp:txXfrm>
    </dsp:sp>
    <dsp:sp modelId="{4DFCB7FB-EE07-40B5-B611-87A95CAB1016}">
      <dsp:nvSpPr>
        <dsp:cNvPr id="0" name=""/>
        <dsp:cNvSpPr/>
      </dsp:nvSpPr>
      <dsp:spPr>
        <a:xfrm>
          <a:off x="873603" y="330678"/>
          <a:ext cx="1827393" cy="1827393"/>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GB" sz="1500" kern="1200"/>
            <a:t>Leadership</a:t>
          </a:r>
        </a:p>
      </dsp:txBody>
      <dsp:txXfrm>
        <a:off x="1408834" y="865909"/>
        <a:ext cx="1292162" cy="1292162"/>
      </dsp:txXfrm>
    </dsp:sp>
    <dsp:sp modelId="{2241570C-36AC-4738-9145-3EB4F02726EB}">
      <dsp:nvSpPr>
        <dsp:cNvPr id="0" name=""/>
        <dsp:cNvSpPr/>
      </dsp:nvSpPr>
      <dsp:spPr>
        <a:xfrm rot="5400000">
          <a:off x="2785403" y="330678"/>
          <a:ext cx="1827393" cy="1827393"/>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GB" sz="1500" kern="1200"/>
            <a:t>Education</a:t>
          </a:r>
        </a:p>
      </dsp:txBody>
      <dsp:txXfrm rot="-5400000">
        <a:off x="2785403" y="865909"/>
        <a:ext cx="1292162" cy="1292162"/>
      </dsp:txXfrm>
    </dsp:sp>
    <dsp:sp modelId="{9CE62097-82A4-4B58-B23B-EE4D3FFA12C9}">
      <dsp:nvSpPr>
        <dsp:cNvPr id="0" name=""/>
        <dsp:cNvSpPr/>
      </dsp:nvSpPr>
      <dsp:spPr>
        <a:xfrm rot="10800000">
          <a:off x="2785403" y="2242478"/>
          <a:ext cx="1827393" cy="1827393"/>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GB" sz="1500" kern="1200"/>
            <a:t>Clinical Care</a:t>
          </a:r>
        </a:p>
      </dsp:txBody>
      <dsp:txXfrm rot="10800000">
        <a:off x="2785403" y="2242478"/>
        <a:ext cx="1292162" cy="1292162"/>
      </dsp:txXfrm>
    </dsp:sp>
    <dsp:sp modelId="{FE132497-FB7C-430F-BCFF-1635DAF32F54}">
      <dsp:nvSpPr>
        <dsp:cNvPr id="0" name=""/>
        <dsp:cNvSpPr/>
      </dsp:nvSpPr>
      <dsp:spPr>
        <a:xfrm rot="16200000">
          <a:off x="873603" y="2242478"/>
          <a:ext cx="1827393" cy="1827393"/>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GB" sz="1500" kern="1200"/>
            <a:t>Coordination </a:t>
          </a:r>
        </a:p>
      </dsp:txBody>
      <dsp:txXfrm rot="5400000">
        <a:off x="1408834" y="2242478"/>
        <a:ext cx="1292162" cy="1292162"/>
      </dsp:txXfrm>
    </dsp:sp>
    <dsp:sp modelId="{F3305016-B3B2-4AD6-B7ED-C6DCD4DC5FFE}">
      <dsp:nvSpPr>
        <dsp:cNvPr id="0" name=""/>
        <dsp:cNvSpPr/>
      </dsp:nvSpPr>
      <dsp:spPr>
        <a:xfrm>
          <a:off x="2427732" y="1820447"/>
          <a:ext cx="630936" cy="548640"/>
        </a:xfrm>
        <a:prstGeom prst="circular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8421680-26B9-4110-BACB-4568D27F8E23}">
      <dsp:nvSpPr>
        <dsp:cNvPr id="0" name=""/>
        <dsp:cNvSpPr/>
      </dsp:nvSpPr>
      <dsp:spPr>
        <a:xfrm rot="10800000">
          <a:off x="2427732" y="2031462"/>
          <a:ext cx="630936" cy="548640"/>
        </a:xfrm>
        <a:prstGeom prst="circular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0E9DD6-D909-40BC-8DDF-375B67402C24}">
      <dsp:nvSpPr>
        <dsp:cNvPr id="0" name=""/>
        <dsp:cNvSpPr/>
      </dsp:nvSpPr>
      <dsp:spPr>
        <a:xfrm>
          <a:off x="542516" y="0"/>
          <a:ext cx="4087169" cy="8039595"/>
        </a:xfrm>
        <a:prstGeom prst="triangle">
          <a:avLst/>
        </a:prstGeom>
        <a:solidFill>
          <a:srgbClr val="00B05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28E27934-6C04-44EB-8A69-349C08FF8022}">
      <dsp:nvSpPr>
        <dsp:cNvPr id="0" name=""/>
        <dsp:cNvSpPr/>
      </dsp:nvSpPr>
      <dsp:spPr>
        <a:xfrm>
          <a:off x="2449628" y="239494"/>
          <a:ext cx="4069924" cy="1584488"/>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b="1" i="0" u="sng" kern="1200"/>
            <a:t>Tier 4 </a:t>
          </a:r>
          <a:r>
            <a:rPr lang="en-GB" sz="900" b="1" i="0" u="sng" kern="1200">
              <a:solidFill>
                <a:sysClr val="windowText" lastClr="000000"/>
              </a:solidFill>
            </a:rPr>
            <a:t>Diabetes </a:t>
          </a:r>
          <a:r>
            <a:rPr lang="en-GB" sz="900" b="1" i="0" u="sng" kern="1200"/>
            <a:t>Care (Secondary Care Trust)</a:t>
          </a:r>
          <a:endParaRPr lang="en-GB" sz="900" b="1" i="0" u="none" kern="1200"/>
        </a:p>
        <a:p>
          <a:pPr lvl="0" algn="l" defTabSz="400050" rtl="0">
            <a:lnSpc>
              <a:spcPct val="90000"/>
            </a:lnSpc>
            <a:spcBef>
              <a:spcPct val="0"/>
            </a:spcBef>
            <a:spcAft>
              <a:spcPct val="35000"/>
            </a:spcAft>
          </a:pPr>
          <a:r>
            <a:rPr lang="en-GB" sz="900" b="1" i="0" u="none" kern="1200">
              <a:solidFill>
                <a:sysClr val="windowText" lastClr="000000"/>
              </a:solidFill>
            </a:rPr>
            <a:t>Population: </a:t>
          </a:r>
        </a:p>
        <a:p>
          <a:pPr lvl="0" algn="l" defTabSz="400050" rtl="0">
            <a:lnSpc>
              <a:spcPct val="90000"/>
            </a:lnSpc>
            <a:spcBef>
              <a:spcPct val="0"/>
            </a:spcBef>
            <a:spcAft>
              <a:spcPct val="35000"/>
            </a:spcAft>
          </a:pPr>
          <a:r>
            <a:rPr lang="en-GB" sz="900" b="0" i="0" u="none" kern="1200">
              <a:solidFill>
                <a:sysClr val="windowText" lastClr="000000"/>
              </a:solidFill>
            </a:rPr>
            <a:t>Inpatient diabetes</a:t>
          </a:r>
        </a:p>
        <a:p>
          <a:pPr lvl="0" algn="l" defTabSz="400050" rtl="0">
            <a:lnSpc>
              <a:spcPct val="90000"/>
            </a:lnSpc>
            <a:spcBef>
              <a:spcPct val="0"/>
            </a:spcBef>
            <a:spcAft>
              <a:spcPct val="35000"/>
            </a:spcAft>
          </a:pPr>
          <a:r>
            <a:rPr lang="en-GB" sz="900" b="0" i="0" u="none" kern="1200">
              <a:solidFill>
                <a:sysClr val="windowText" lastClr="000000"/>
              </a:solidFill>
            </a:rPr>
            <a:t>Foot diabetes MDT (with predefined criteria)</a:t>
          </a:r>
        </a:p>
        <a:p>
          <a:pPr lvl="0" algn="l" defTabSz="400050" rtl="0">
            <a:lnSpc>
              <a:spcPct val="90000"/>
            </a:lnSpc>
            <a:spcBef>
              <a:spcPct val="0"/>
            </a:spcBef>
            <a:spcAft>
              <a:spcPct val="35000"/>
            </a:spcAft>
          </a:pPr>
          <a:r>
            <a:rPr lang="en-GB" sz="900" b="0" i="0" u="none" kern="1200">
              <a:solidFill>
                <a:sysClr val="windowText" lastClr="000000"/>
              </a:solidFill>
            </a:rPr>
            <a:t>Type 1 diabetes </a:t>
          </a:r>
        </a:p>
        <a:p>
          <a:pPr lvl="0" algn="l" defTabSz="400050" rtl="0">
            <a:lnSpc>
              <a:spcPct val="90000"/>
            </a:lnSpc>
            <a:spcBef>
              <a:spcPct val="0"/>
            </a:spcBef>
            <a:spcAft>
              <a:spcPct val="35000"/>
            </a:spcAft>
          </a:pPr>
          <a:r>
            <a:rPr lang="en-GB" sz="900" b="0" i="0" u="none" kern="1200">
              <a:solidFill>
                <a:sysClr val="windowText" lastClr="000000"/>
              </a:solidFill>
            </a:rPr>
            <a:t>CKD 4 and 5, those on renal replacement therapy</a:t>
          </a:r>
        </a:p>
        <a:p>
          <a:pPr lvl="0" algn="l" defTabSz="400050" rtl="0">
            <a:lnSpc>
              <a:spcPct val="90000"/>
            </a:lnSpc>
            <a:spcBef>
              <a:spcPct val="0"/>
            </a:spcBef>
            <a:spcAft>
              <a:spcPct val="35000"/>
            </a:spcAft>
          </a:pPr>
          <a:r>
            <a:rPr lang="en-GB" sz="900" b="0" i="0" u="none" kern="1200">
              <a:solidFill>
                <a:sysClr val="windowText" lastClr="000000"/>
              </a:solidFill>
            </a:rPr>
            <a:t>Antenatal diabetes</a:t>
          </a:r>
        </a:p>
        <a:p>
          <a:pPr lvl="0" algn="l" defTabSz="400050" rtl="0">
            <a:lnSpc>
              <a:spcPct val="90000"/>
            </a:lnSpc>
            <a:spcBef>
              <a:spcPct val="0"/>
            </a:spcBef>
            <a:spcAft>
              <a:spcPct val="35000"/>
            </a:spcAft>
          </a:pPr>
          <a:r>
            <a:rPr lang="en-GB" sz="900" b="0" i="0" u="none" kern="1200">
              <a:solidFill>
                <a:sysClr val="windowText" lastClr="000000"/>
              </a:solidFill>
            </a:rPr>
            <a:t>Children and young people</a:t>
          </a:r>
        </a:p>
        <a:p>
          <a:pPr lvl="0" algn="l" defTabSz="400050" rtl="0">
            <a:lnSpc>
              <a:spcPct val="90000"/>
            </a:lnSpc>
            <a:spcBef>
              <a:spcPct val="0"/>
            </a:spcBef>
            <a:spcAft>
              <a:spcPct val="35000"/>
            </a:spcAft>
          </a:pPr>
          <a:r>
            <a:rPr lang="en-GB" sz="900" b="1" i="0" u="none" kern="1200">
              <a:solidFill>
                <a:sysClr val="windowText" lastClr="000000"/>
              </a:solidFill>
            </a:rPr>
            <a:t>Care Providers: </a:t>
          </a:r>
          <a:r>
            <a:rPr lang="en-GB" sz="900" b="0" i="0" u="none" kern="1200">
              <a:solidFill>
                <a:sysClr val="windowText" lastClr="000000"/>
              </a:solidFill>
            </a:rPr>
            <a:t>Secondary Care MDT</a:t>
          </a:r>
          <a:endParaRPr lang="en-GB" sz="800" b="0" i="0" u="none" kern="1200">
            <a:solidFill>
              <a:sysClr val="windowText" lastClr="000000"/>
            </a:solidFill>
          </a:endParaRPr>
        </a:p>
      </dsp:txBody>
      <dsp:txXfrm>
        <a:off x="2526976" y="316842"/>
        <a:ext cx="3915228" cy="1429792"/>
      </dsp:txXfrm>
    </dsp:sp>
    <dsp:sp modelId="{AE928033-09B2-4626-B343-8280C22C9FB0}">
      <dsp:nvSpPr>
        <dsp:cNvPr id="0" name=""/>
        <dsp:cNvSpPr/>
      </dsp:nvSpPr>
      <dsp:spPr>
        <a:xfrm>
          <a:off x="2394343" y="2111431"/>
          <a:ext cx="4125209" cy="1854838"/>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b="1" i="0" u="sng" kern="1200"/>
            <a:t>Tier 3 </a:t>
          </a:r>
          <a:r>
            <a:rPr lang="en-GB" sz="900" b="1" i="0" u="sng" kern="1200">
              <a:solidFill>
                <a:sysClr val="windowText" lastClr="000000"/>
              </a:solidFill>
            </a:rPr>
            <a:t>Diabetes </a:t>
          </a:r>
          <a:r>
            <a:rPr lang="en-GB" sz="900" b="1" i="0" u="sng" kern="1200"/>
            <a:t>Care (Integrated Care from Associated Secondary Care Trust)</a:t>
          </a:r>
          <a:endParaRPr lang="en-GB" sz="900" b="1" i="0" u="none" kern="1200"/>
        </a:p>
        <a:p>
          <a:pPr lvl="0" algn="l" defTabSz="400050" rtl="0">
            <a:lnSpc>
              <a:spcPct val="90000"/>
            </a:lnSpc>
            <a:spcBef>
              <a:spcPct val="0"/>
            </a:spcBef>
            <a:spcAft>
              <a:spcPct val="35000"/>
            </a:spcAft>
          </a:pPr>
          <a:r>
            <a:rPr lang="en-GB" sz="900" b="1" i="0" u="none" kern="1200"/>
            <a:t>Population: </a:t>
          </a:r>
        </a:p>
        <a:p>
          <a:pPr lvl="0" algn="l" defTabSz="400050" rtl="0">
            <a:lnSpc>
              <a:spcPct val="90000"/>
            </a:lnSpc>
            <a:spcBef>
              <a:spcPct val="0"/>
            </a:spcBef>
            <a:spcAft>
              <a:spcPct val="35000"/>
            </a:spcAft>
          </a:pPr>
          <a:r>
            <a:rPr lang="en-GB" sz="900" b="0" i="0" u="none" kern="1200"/>
            <a:t>Referrals for complex cases unable to be managed at Tier2 Diabetes Care </a:t>
          </a:r>
        </a:p>
        <a:p>
          <a:pPr lvl="0" algn="l" defTabSz="400050" rtl="0">
            <a:lnSpc>
              <a:spcPct val="90000"/>
            </a:lnSpc>
            <a:spcBef>
              <a:spcPct val="0"/>
            </a:spcBef>
            <a:spcAft>
              <a:spcPct val="35000"/>
            </a:spcAft>
          </a:pPr>
          <a:r>
            <a:rPr lang="en-GB" sz="900" b="0" i="0" u="none" kern="1200"/>
            <a:t>Targeted clinics e.g. post MI, technology</a:t>
          </a:r>
          <a:r>
            <a:rPr lang="en-GB" sz="900" b="0" i="1" u="none" kern="1200"/>
            <a:t> (</a:t>
          </a:r>
          <a:r>
            <a:rPr lang="en-GB" sz="900" b="0" i="0" u="none" kern="1200"/>
            <a:t>community-managed CBG and flash glucose monitoring devices)</a:t>
          </a:r>
        </a:p>
        <a:p>
          <a:pPr lvl="0" algn="l" defTabSz="400050" rtl="0">
            <a:lnSpc>
              <a:spcPct val="90000"/>
            </a:lnSpc>
            <a:spcBef>
              <a:spcPct val="0"/>
            </a:spcBef>
            <a:spcAft>
              <a:spcPct val="35000"/>
            </a:spcAft>
          </a:pPr>
          <a:r>
            <a:rPr lang="en-GB" sz="900" b="0" i="0" u="none" kern="1200"/>
            <a:t>Frailty tailored to population needs</a:t>
          </a:r>
        </a:p>
        <a:p>
          <a:pPr lvl="0" algn="l" defTabSz="400050" rtl="0">
            <a:lnSpc>
              <a:spcPct val="90000"/>
            </a:lnSpc>
            <a:spcBef>
              <a:spcPct val="0"/>
            </a:spcBef>
            <a:spcAft>
              <a:spcPct val="35000"/>
            </a:spcAft>
          </a:pPr>
          <a:r>
            <a:rPr lang="en-GB" sz="900" b="0" i="0" u="none" kern="1200"/>
            <a:t>Renal: up to stable CKD 4</a:t>
          </a:r>
        </a:p>
        <a:p>
          <a:pPr lvl="0" algn="l" defTabSz="400050" rtl="0">
            <a:lnSpc>
              <a:spcPct val="90000"/>
            </a:lnSpc>
            <a:spcBef>
              <a:spcPct val="0"/>
            </a:spcBef>
            <a:spcAft>
              <a:spcPct val="35000"/>
            </a:spcAft>
          </a:pPr>
          <a:r>
            <a:rPr lang="en-GB" sz="900" b="0" i="0" u="none" kern="1200"/>
            <a:t>Type 1 needing community management (e.g. care home, learning disabilities) </a:t>
          </a:r>
        </a:p>
        <a:p>
          <a:pPr lvl="0" algn="l" defTabSz="400050" rtl="0">
            <a:lnSpc>
              <a:spcPct val="90000"/>
            </a:lnSpc>
            <a:spcBef>
              <a:spcPct val="0"/>
            </a:spcBef>
            <a:spcAft>
              <a:spcPct val="35000"/>
            </a:spcAft>
          </a:pPr>
          <a:r>
            <a:rPr lang="en-GB" sz="900" b="0" i="0" u="none" kern="1200"/>
            <a:t>People with uncertain diagnosis e.g. suspected LADA or MODY.</a:t>
          </a:r>
        </a:p>
        <a:p>
          <a:pPr lvl="0" algn="l" defTabSz="400050" rtl="0">
            <a:lnSpc>
              <a:spcPct val="90000"/>
            </a:lnSpc>
            <a:spcBef>
              <a:spcPct val="0"/>
            </a:spcBef>
            <a:spcAft>
              <a:spcPct val="35000"/>
            </a:spcAft>
          </a:pPr>
          <a:r>
            <a:rPr lang="en-GB" sz="900" b="1" i="0" u="none" kern="1200"/>
            <a:t>Care Providers: </a:t>
          </a:r>
          <a:r>
            <a:rPr lang="en-GB" sz="900" b="0" i="0" u="none" kern="1200"/>
            <a:t>Community Diabetologist, </a:t>
          </a:r>
          <a:r>
            <a:rPr lang="en-GB" sz="900" b="1" i="0" u="none" kern="1200"/>
            <a:t>Senior</a:t>
          </a:r>
          <a:r>
            <a:rPr lang="en-GB" sz="900" b="0" i="0" u="none" kern="1200"/>
            <a:t> DSN/Consultant Nurse, </a:t>
          </a:r>
          <a:r>
            <a:rPr lang="en-GB" sz="900" b="1" i="0" u="none" kern="1200"/>
            <a:t>Senior</a:t>
          </a:r>
          <a:r>
            <a:rPr lang="en-GB" sz="900" b="0" i="0" u="none" kern="1200"/>
            <a:t> Diabetes Specialist Dietitian, RPS Mastery Level Consultant Pharmacist</a:t>
          </a:r>
        </a:p>
      </dsp:txBody>
      <dsp:txXfrm>
        <a:off x="2484889" y="2201977"/>
        <a:ext cx="3944117" cy="1673746"/>
      </dsp:txXfrm>
    </dsp:sp>
    <dsp:sp modelId="{5B191A59-856D-44BE-A571-0A071016580A}">
      <dsp:nvSpPr>
        <dsp:cNvPr id="0" name=""/>
        <dsp:cNvSpPr/>
      </dsp:nvSpPr>
      <dsp:spPr>
        <a:xfrm>
          <a:off x="2406152" y="4206570"/>
          <a:ext cx="4095002" cy="1854838"/>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b="1" i="0" u="sng" kern="1200"/>
            <a:t>Tier 2 </a:t>
          </a:r>
          <a:r>
            <a:rPr lang="en-GB" sz="800" b="1" i="0" u="sng" kern="1200">
              <a:solidFill>
                <a:sysClr val="windowText" lastClr="000000"/>
              </a:solidFill>
            </a:rPr>
            <a:t>Diabetes </a:t>
          </a:r>
          <a:r>
            <a:rPr lang="en-GB" sz="800" b="1" i="0" u="sng" kern="1200"/>
            <a:t>Care (PCN DiAST team)</a:t>
          </a:r>
        </a:p>
        <a:p>
          <a:pPr lvl="0" algn="l" defTabSz="355600">
            <a:lnSpc>
              <a:spcPct val="90000"/>
            </a:lnSpc>
            <a:spcBef>
              <a:spcPct val="0"/>
            </a:spcBef>
            <a:spcAft>
              <a:spcPct val="35000"/>
            </a:spcAft>
          </a:pPr>
          <a:r>
            <a:rPr lang="en-GB" sz="800" b="1" i="0" u="none" kern="1200"/>
            <a:t>Population : </a:t>
          </a:r>
        </a:p>
        <a:p>
          <a:pPr lvl="0" algn="l" defTabSz="355600">
            <a:lnSpc>
              <a:spcPct val="90000"/>
            </a:lnSpc>
            <a:spcBef>
              <a:spcPct val="0"/>
            </a:spcBef>
            <a:spcAft>
              <a:spcPct val="35000"/>
            </a:spcAft>
          </a:pPr>
          <a:r>
            <a:rPr lang="en-GB" sz="800" b="0" i="0" u="none" kern="1200"/>
            <a:t>Those unable to be managed at Tier 1 care and/or not  consistently meeting individualised treatment targets. </a:t>
          </a:r>
        </a:p>
        <a:p>
          <a:pPr lvl="0" algn="l" defTabSz="355600">
            <a:lnSpc>
              <a:spcPct val="90000"/>
            </a:lnSpc>
            <a:spcBef>
              <a:spcPct val="0"/>
            </a:spcBef>
            <a:spcAft>
              <a:spcPct val="35000"/>
            </a:spcAft>
          </a:pPr>
          <a:r>
            <a:rPr lang="en-GB" sz="800" b="0" i="0" u="none" kern="1200"/>
            <a:t>Injectable therapies: GLP-1 or insulin initiation/titration where extra support is needed. </a:t>
          </a:r>
        </a:p>
        <a:p>
          <a:pPr lvl="0" algn="l" defTabSz="355600">
            <a:lnSpc>
              <a:spcPct val="90000"/>
            </a:lnSpc>
            <a:spcBef>
              <a:spcPct val="0"/>
            </a:spcBef>
            <a:spcAft>
              <a:spcPct val="35000"/>
            </a:spcAft>
          </a:pPr>
          <a:r>
            <a:rPr lang="en-GB" sz="800" b="0" i="0" u="none" kern="1200"/>
            <a:t>Young adults with diabetes</a:t>
          </a:r>
        </a:p>
        <a:p>
          <a:pPr lvl="0" algn="l" defTabSz="355600">
            <a:lnSpc>
              <a:spcPct val="90000"/>
            </a:lnSpc>
            <a:spcBef>
              <a:spcPct val="0"/>
            </a:spcBef>
            <a:spcAft>
              <a:spcPct val="35000"/>
            </a:spcAft>
          </a:pPr>
          <a:r>
            <a:rPr lang="en-GB" sz="800" b="0" i="0" u="none" kern="1200"/>
            <a:t>Women of childbearing potential</a:t>
          </a:r>
        </a:p>
        <a:p>
          <a:pPr lvl="0" algn="l" defTabSz="355600">
            <a:lnSpc>
              <a:spcPct val="90000"/>
            </a:lnSpc>
            <a:spcBef>
              <a:spcPct val="0"/>
            </a:spcBef>
            <a:spcAft>
              <a:spcPct val="35000"/>
            </a:spcAft>
          </a:pPr>
          <a:r>
            <a:rPr lang="en-GB" sz="800" b="0" i="0" u="none" kern="1200"/>
            <a:t>All newly dignosed Type 2</a:t>
          </a:r>
        </a:p>
        <a:p>
          <a:pPr lvl="0" algn="l" defTabSz="355600">
            <a:lnSpc>
              <a:spcPct val="90000"/>
            </a:lnSpc>
            <a:spcBef>
              <a:spcPct val="0"/>
            </a:spcBef>
            <a:spcAft>
              <a:spcPct val="35000"/>
            </a:spcAft>
          </a:pPr>
          <a:r>
            <a:rPr lang="en-GB" sz="800" b="0" i="0" u="none" kern="1200"/>
            <a:t>People with painful neropathy, erectile dysfunction, or hypertension. People with diabetes and mental health.</a:t>
          </a:r>
        </a:p>
        <a:p>
          <a:pPr lvl="0" algn="l" defTabSz="355600">
            <a:lnSpc>
              <a:spcPct val="90000"/>
            </a:lnSpc>
            <a:spcBef>
              <a:spcPct val="0"/>
            </a:spcBef>
            <a:spcAft>
              <a:spcPct val="35000"/>
            </a:spcAft>
          </a:pPr>
          <a:r>
            <a:rPr lang="en-GB" sz="800" b="1" i="0" u="none" kern="1200"/>
            <a:t>Care Providers: </a:t>
          </a:r>
          <a:r>
            <a:rPr lang="en-GB" sz="800" b="0" i="0" u="none" kern="1200"/>
            <a:t>GP with a special interest (GPWSI), Lead PCN Nurse for diabetes, Community Diabetes Specialist Dietitian and RPS Advanced Level 2 Pharmacist</a:t>
          </a:r>
        </a:p>
        <a:p>
          <a:pPr lvl="0" algn="l" defTabSz="355600" rtl="0">
            <a:lnSpc>
              <a:spcPct val="90000"/>
            </a:lnSpc>
            <a:spcBef>
              <a:spcPct val="0"/>
            </a:spcBef>
            <a:spcAft>
              <a:spcPct val="35000"/>
            </a:spcAft>
          </a:pPr>
          <a:endParaRPr lang="en-GB" sz="700" kern="1200"/>
        </a:p>
      </dsp:txBody>
      <dsp:txXfrm>
        <a:off x="2496698" y="4297116"/>
        <a:ext cx="3913910" cy="1673746"/>
      </dsp:txXfrm>
    </dsp:sp>
    <dsp:sp modelId="{D682097C-E649-4CA0-A6D7-AC50AA29E971}">
      <dsp:nvSpPr>
        <dsp:cNvPr id="0" name=""/>
        <dsp:cNvSpPr/>
      </dsp:nvSpPr>
      <dsp:spPr>
        <a:xfrm>
          <a:off x="2466233" y="6344213"/>
          <a:ext cx="3987700" cy="1087304"/>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b="1" i="0" u="sng" kern="1200"/>
            <a:t>Tier 1 </a:t>
          </a:r>
          <a:r>
            <a:rPr lang="en-GB" sz="900" b="1" i="0" u="sng" kern="1200">
              <a:solidFill>
                <a:sysClr val="windowText" lastClr="000000"/>
              </a:solidFill>
            </a:rPr>
            <a:t>Diabetes </a:t>
          </a:r>
          <a:r>
            <a:rPr lang="en-GB" sz="900" b="1" i="0" u="sng" kern="1200"/>
            <a:t>Care (Practice-based)</a:t>
          </a:r>
          <a:endParaRPr lang="en-GB" sz="900" b="1" i="0" u="none" kern="1200"/>
        </a:p>
        <a:p>
          <a:pPr lvl="0" algn="l" defTabSz="400050" rtl="0">
            <a:lnSpc>
              <a:spcPct val="90000"/>
            </a:lnSpc>
            <a:spcBef>
              <a:spcPct val="0"/>
            </a:spcBef>
            <a:spcAft>
              <a:spcPct val="35000"/>
            </a:spcAft>
          </a:pPr>
          <a:r>
            <a:rPr lang="en-GB" sz="900" b="1" i="0" u="none" kern="1200"/>
            <a:t>Population :  </a:t>
          </a:r>
        </a:p>
        <a:p>
          <a:pPr lvl="0" algn="l" defTabSz="400050" rtl="0">
            <a:lnSpc>
              <a:spcPct val="90000"/>
            </a:lnSpc>
            <a:spcBef>
              <a:spcPct val="0"/>
            </a:spcBef>
            <a:spcAft>
              <a:spcPct val="35000"/>
            </a:spcAft>
          </a:pPr>
          <a:r>
            <a:rPr lang="en-GB" sz="900" b="0" i="0" u="none" kern="1200"/>
            <a:t>Those on oral agents and stable  within individualised  treatment target ranges. </a:t>
          </a:r>
        </a:p>
        <a:p>
          <a:pPr lvl="0" algn="l" defTabSz="400050" rtl="0">
            <a:lnSpc>
              <a:spcPct val="90000"/>
            </a:lnSpc>
            <a:spcBef>
              <a:spcPct val="0"/>
            </a:spcBef>
            <a:spcAft>
              <a:spcPct val="35000"/>
            </a:spcAft>
          </a:pPr>
          <a:r>
            <a:rPr lang="en-GB" sz="900" b="0" i="0" u="none" kern="1200"/>
            <a:t>May include  care to those needing GLP-1 initiation/titration or insulin initiation/titration.</a:t>
          </a:r>
        </a:p>
        <a:p>
          <a:pPr lvl="0" algn="l" defTabSz="400050" rtl="0">
            <a:lnSpc>
              <a:spcPct val="90000"/>
            </a:lnSpc>
            <a:spcBef>
              <a:spcPct val="0"/>
            </a:spcBef>
            <a:spcAft>
              <a:spcPct val="35000"/>
            </a:spcAft>
          </a:pPr>
          <a:r>
            <a:rPr lang="en-GB" sz="900" b="1" i="0" u="none" kern="1200"/>
            <a:t>Care Providers: </a:t>
          </a:r>
          <a:r>
            <a:rPr lang="en-GB" sz="900" b="0" i="0" u="none" kern="1200"/>
            <a:t>Nominated GP, Practice nurse with a special interest in diabetes, or an RPS advanced level 1 pharmacist.</a:t>
          </a:r>
          <a:endParaRPr lang="en-GB" sz="900" kern="1200"/>
        </a:p>
      </dsp:txBody>
      <dsp:txXfrm>
        <a:off x="2519311" y="6397291"/>
        <a:ext cx="3881544" cy="98114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CABC2C-C01E-4B8E-8C67-267183019572}">
      <dsp:nvSpPr>
        <dsp:cNvPr id="0" name=""/>
        <dsp:cNvSpPr/>
      </dsp:nvSpPr>
      <dsp:spPr>
        <a:xfrm>
          <a:off x="2423515" y="0"/>
          <a:ext cx="3626410" cy="2336241"/>
        </a:xfrm>
        <a:prstGeom prst="rightArrow">
          <a:avLst>
            <a:gd name="adj1" fmla="val 75000"/>
            <a:gd name="adj2" fmla="val 50000"/>
          </a:avLst>
        </a:prstGeom>
        <a:solidFill>
          <a:schemeClr val="accent5">
            <a:tint val="40000"/>
            <a:alpha val="90000"/>
            <a:hueOff val="0"/>
            <a:satOff val="0"/>
            <a:lumOff val="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GB" sz="1000" kern="1200"/>
            <a:t>Pre-conception advice given for women of childbearing potential</a:t>
          </a:r>
        </a:p>
        <a:p>
          <a:pPr marL="57150" lvl="1" indent="-57150" algn="l" defTabSz="444500">
            <a:lnSpc>
              <a:spcPct val="90000"/>
            </a:lnSpc>
            <a:spcBef>
              <a:spcPct val="0"/>
            </a:spcBef>
            <a:spcAft>
              <a:spcPct val="15000"/>
            </a:spcAft>
            <a:buChar char="•"/>
          </a:pPr>
          <a:r>
            <a:rPr lang="en-GB" sz="1000" kern="1200"/>
            <a:t>Sexual health review (both men and women)</a:t>
          </a:r>
        </a:p>
        <a:p>
          <a:pPr marL="57150" lvl="1" indent="-57150" algn="l" defTabSz="444500">
            <a:lnSpc>
              <a:spcPct val="90000"/>
            </a:lnSpc>
            <a:spcBef>
              <a:spcPct val="0"/>
            </a:spcBef>
            <a:spcAft>
              <a:spcPct val="15000"/>
            </a:spcAft>
            <a:buChar char="•"/>
          </a:pPr>
          <a:r>
            <a:rPr lang="en-GB" sz="1000" kern="1200"/>
            <a:t>Attendance at Retinal screening</a:t>
          </a:r>
        </a:p>
        <a:p>
          <a:pPr marL="57150" lvl="1" indent="-57150" algn="l" defTabSz="444500">
            <a:lnSpc>
              <a:spcPct val="90000"/>
            </a:lnSpc>
            <a:spcBef>
              <a:spcPct val="0"/>
            </a:spcBef>
            <a:spcAft>
              <a:spcPct val="15000"/>
            </a:spcAft>
            <a:buChar char="•"/>
          </a:pPr>
          <a:r>
            <a:rPr lang="en-GB" sz="1000" kern="1200"/>
            <a:t>Attendance for Peridontal Care</a:t>
          </a:r>
        </a:p>
        <a:p>
          <a:pPr marL="57150" lvl="1" indent="-57150" algn="l" defTabSz="444500">
            <a:lnSpc>
              <a:spcPct val="90000"/>
            </a:lnSpc>
            <a:spcBef>
              <a:spcPct val="0"/>
            </a:spcBef>
            <a:spcAft>
              <a:spcPct val="15000"/>
            </a:spcAft>
            <a:buChar char="•"/>
          </a:pPr>
          <a:r>
            <a:rPr lang="en-GB" sz="1000" strike="sngStrike" kern="1200"/>
            <a:t>Mental Health Screening</a:t>
          </a:r>
        </a:p>
        <a:p>
          <a:pPr marL="57150" lvl="1" indent="-57150" algn="l" defTabSz="444500">
            <a:lnSpc>
              <a:spcPct val="90000"/>
            </a:lnSpc>
            <a:spcBef>
              <a:spcPct val="0"/>
            </a:spcBef>
            <a:spcAft>
              <a:spcPct val="15000"/>
            </a:spcAft>
            <a:buChar char="•"/>
          </a:pPr>
          <a:r>
            <a:rPr lang="en-GB" sz="1000" kern="1200"/>
            <a:t>Frailty Assessment</a:t>
          </a:r>
        </a:p>
        <a:p>
          <a:pPr marL="57150" lvl="1" indent="-57150" algn="l" defTabSz="444500">
            <a:lnSpc>
              <a:spcPct val="90000"/>
            </a:lnSpc>
            <a:spcBef>
              <a:spcPct val="0"/>
            </a:spcBef>
            <a:spcAft>
              <a:spcPct val="15000"/>
            </a:spcAft>
            <a:buChar char="•"/>
          </a:pPr>
          <a:r>
            <a:rPr lang="en-GB" sz="1000" kern="1200"/>
            <a:t>Physical Activity Assessment</a:t>
          </a:r>
        </a:p>
        <a:p>
          <a:pPr marL="57150" lvl="1" indent="-57150" algn="l" defTabSz="444500">
            <a:lnSpc>
              <a:spcPct val="90000"/>
            </a:lnSpc>
            <a:spcBef>
              <a:spcPct val="0"/>
            </a:spcBef>
            <a:spcAft>
              <a:spcPct val="15000"/>
            </a:spcAft>
            <a:buChar char="•"/>
          </a:pPr>
          <a:r>
            <a:rPr lang="en-GB" sz="1000" kern="1200"/>
            <a:t>Nutrition assessment</a:t>
          </a:r>
        </a:p>
        <a:p>
          <a:pPr marL="57150" lvl="1" indent="-57150" algn="l" defTabSz="444500">
            <a:lnSpc>
              <a:spcPct val="90000"/>
            </a:lnSpc>
            <a:spcBef>
              <a:spcPct val="0"/>
            </a:spcBef>
            <a:spcAft>
              <a:spcPct val="15000"/>
            </a:spcAft>
            <a:buChar char="•"/>
          </a:pPr>
          <a:r>
            <a:rPr lang="en-GB" sz="1000" kern="1200"/>
            <a:t>Smoking status</a:t>
          </a:r>
          <a:endParaRPr lang="en-GB" sz="900" kern="1200"/>
        </a:p>
      </dsp:txBody>
      <dsp:txXfrm>
        <a:off x="2423515" y="292030"/>
        <a:ext cx="2750320" cy="1752181"/>
      </dsp:txXfrm>
    </dsp:sp>
    <dsp:sp modelId="{24EE143E-09C4-46D4-88EF-54CE260274FD}">
      <dsp:nvSpPr>
        <dsp:cNvPr id="0" name=""/>
        <dsp:cNvSpPr/>
      </dsp:nvSpPr>
      <dsp:spPr>
        <a:xfrm>
          <a:off x="2954" y="4419"/>
          <a:ext cx="2417607" cy="2329741"/>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kern="1200"/>
            <a:t>Enhanced Care Processes</a:t>
          </a:r>
        </a:p>
        <a:p>
          <a:pPr lvl="0" algn="ctr" defTabSz="533400">
            <a:lnSpc>
              <a:spcPct val="90000"/>
            </a:lnSpc>
            <a:spcBef>
              <a:spcPct val="0"/>
            </a:spcBef>
            <a:spcAft>
              <a:spcPct val="35000"/>
            </a:spcAft>
          </a:pPr>
          <a:r>
            <a:rPr lang="en-GB" sz="1200" kern="1200"/>
            <a:t>(performed and/or recorded annually as a minimum)</a:t>
          </a:r>
        </a:p>
      </dsp:txBody>
      <dsp:txXfrm>
        <a:off x="116683" y="118148"/>
        <a:ext cx="2190149" cy="2102283"/>
      </dsp:txXfrm>
    </dsp:sp>
    <dsp:sp modelId="{92167380-0F75-41EF-A29B-20DDCAD667E6}">
      <dsp:nvSpPr>
        <dsp:cNvPr id="0" name=""/>
        <dsp:cNvSpPr/>
      </dsp:nvSpPr>
      <dsp:spPr>
        <a:xfrm>
          <a:off x="2423515" y="2568963"/>
          <a:ext cx="3626410" cy="2789469"/>
        </a:xfrm>
        <a:prstGeom prst="rightArrow">
          <a:avLst>
            <a:gd name="adj1" fmla="val 75000"/>
            <a:gd name="adj2" fmla="val 50000"/>
          </a:avLst>
        </a:prstGeom>
        <a:solidFill>
          <a:schemeClr val="accent5">
            <a:tint val="40000"/>
            <a:alpha val="90000"/>
            <a:hueOff val="-10740482"/>
            <a:satOff val="48253"/>
            <a:lumOff val="3317"/>
            <a:alphaOff val="0"/>
          </a:schemeClr>
        </a:solidFill>
        <a:ln w="25400" cap="flat" cmpd="sng" algn="ctr">
          <a:solidFill>
            <a:schemeClr val="accent5">
              <a:tint val="40000"/>
              <a:alpha val="90000"/>
              <a:hueOff val="-10740482"/>
              <a:satOff val="48253"/>
              <a:lumOff val="331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GB" sz="1000" kern="1200"/>
            <a:t>HbA1c</a:t>
          </a:r>
        </a:p>
        <a:p>
          <a:pPr marL="57150" lvl="1" indent="-57150" algn="l" defTabSz="444500">
            <a:lnSpc>
              <a:spcPct val="90000"/>
            </a:lnSpc>
            <a:spcBef>
              <a:spcPct val="0"/>
            </a:spcBef>
            <a:spcAft>
              <a:spcPct val="15000"/>
            </a:spcAft>
            <a:buChar char="•"/>
          </a:pPr>
          <a:r>
            <a:rPr lang="en-GB" sz="1000" kern="1200"/>
            <a:t>Lipid Profile</a:t>
          </a:r>
        </a:p>
        <a:p>
          <a:pPr marL="57150" lvl="1" indent="-57150" algn="l" defTabSz="444500">
            <a:lnSpc>
              <a:spcPct val="90000"/>
            </a:lnSpc>
            <a:spcBef>
              <a:spcPct val="0"/>
            </a:spcBef>
            <a:spcAft>
              <a:spcPct val="15000"/>
            </a:spcAft>
            <a:buChar char="•"/>
          </a:pPr>
          <a:r>
            <a:rPr lang="en-GB" sz="1000" kern="1200"/>
            <a:t>Blood Presure</a:t>
          </a:r>
        </a:p>
        <a:p>
          <a:pPr marL="57150" lvl="1" indent="-57150" algn="l" defTabSz="444500">
            <a:lnSpc>
              <a:spcPct val="90000"/>
            </a:lnSpc>
            <a:spcBef>
              <a:spcPct val="0"/>
            </a:spcBef>
            <a:spcAft>
              <a:spcPct val="15000"/>
            </a:spcAft>
            <a:buChar char="•"/>
          </a:pPr>
          <a:r>
            <a:rPr lang="en-GB" sz="1000" kern="1200"/>
            <a:t>Urine albumin: creatinine ratio</a:t>
          </a:r>
        </a:p>
        <a:p>
          <a:pPr marL="57150" lvl="1" indent="-57150" algn="l" defTabSz="444500">
            <a:lnSpc>
              <a:spcPct val="90000"/>
            </a:lnSpc>
            <a:spcBef>
              <a:spcPct val="0"/>
            </a:spcBef>
            <a:spcAft>
              <a:spcPct val="15000"/>
            </a:spcAft>
            <a:buChar char="•"/>
          </a:pPr>
          <a:r>
            <a:rPr lang="en-GB" sz="1000" kern="1200"/>
            <a:t>eGFR</a:t>
          </a:r>
        </a:p>
        <a:p>
          <a:pPr marL="57150" lvl="1" indent="-57150" algn="l" defTabSz="444500">
            <a:lnSpc>
              <a:spcPct val="90000"/>
            </a:lnSpc>
            <a:spcBef>
              <a:spcPct val="0"/>
            </a:spcBef>
            <a:spcAft>
              <a:spcPct val="15000"/>
            </a:spcAft>
            <a:buChar char="•"/>
          </a:pPr>
          <a:r>
            <a:rPr lang="en-GB" sz="1000" kern="1200"/>
            <a:t>Attendance at structured education</a:t>
          </a:r>
        </a:p>
        <a:p>
          <a:pPr marL="57150" lvl="1" indent="-57150" algn="l" defTabSz="444500">
            <a:lnSpc>
              <a:spcPct val="90000"/>
            </a:lnSpc>
            <a:spcBef>
              <a:spcPct val="0"/>
            </a:spcBef>
            <a:spcAft>
              <a:spcPct val="15000"/>
            </a:spcAft>
            <a:buChar char="•"/>
          </a:pPr>
          <a:r>
            <a:rPr lang="en-GB" sz="1000" kern="1200"/>
            <a:t>Vaccinations as per national programmes</a:t>
          </a:r>
        </a:p>
        <a:p>
          <a:pPr marL="57150" lvl="1" indent="-57150" algn="l" defTabSz="444500">
            <a:lnSpc>
              <a:spcPct val="90000"/>
            </a:lnSpc>
            <a:spcBef>
              <a:spcPct val="0"/>
            </a:spcBef>
            <a:spcAft>
              <a:spcPct val="15000"/>
            </a:spcAft>
            <a:buChar char="•"/>
          </a:pPr>
          <a:r>
            <a:rPr lang="en-GB" sz="1000" kern="1200"/>
            <a:t>Foot surveillance/risk stratification</a:t>
          </a:r>
        </a:p>
        <a:p>
          <a:pPr marL="57150" lvl="1" indent="-57150" algn="l" defTabSz="444500">
            <a:lnSpc>
              <a:spcPct val="90000"/>
            </a:lnSpc>
            <a:spcBef>
              <a:spcPct val="0"/>
            </a:spcBef>
            <a:spcAft>
              <a:spcPct val="15000"/>
            </a:spcAft>
            <a:buChar char="•"/>
          </a:pPr>
          <a:r>
            <a:rPr lang="en-GB" sz="1000" kern="1200"/>
            <a:t>BMI </a:t>
          </a:r>
        </a:p>
        <a:p>
          <a:pPr marL="57150" lvl="1" indent="-57150" algn="l" defTabSz="444500">
            <a:lnSpc>
              <a:spcPct val="90000"/>
            </a:lnSpc>
            <a:spcBef>
              <a:spcPct val="0"/>
            </a:spcBef>
            <a:spcAft>
              <a:spcPct val="15000"/>
            </a:spcAft>
            <a:buChar char="•"/>
          </a:pPr>
          <a:r>
            <a:rPr lang="en-GB" sz="1000" kern="1200"/>
            <a:t>Mental/emotional health wellbeing screening</a:t>
          </a:r>
        </a:p>
      </dsp:txBody>
      <dsp:txXfrm>
        <a:off x="2423515" y="2917647"/>
        <a:ext cx="2580359" cy="2092101"/>
      </dsp:txXfrm>
    </dsp:sp>
    <dsp:sp modelId="{F05E2D9B-55CC-44A7-A754-29E462229AC4}">
      <dsp:nvSpPr>
        <dsp:cNvPr id="0" name=""/>
        <dsp:cNvSpPr/>
      </dsp:nvSpPr>
      <dsp:spPr>
        <a:xfrm>
          <a:off x="2954" y="2800249"/>
          <a:ext cx="2417607" cy="2329741"/>
        </a:xfrm>
        <a:prstGeom prst="roundRect">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kern="1200"/>
            <a:t>Core Care Processes</a:t>
          </a:r>
        </a:p>
        <a:p>
          <a:pPr lvl="0" algn="ctr" defTabSz="533400">
            <a:lnSpc>
              <a:spcPct val="90000"/>
            </a:lnSpc>
            <a:spcBef>
              <a:spcPct val="0"/>
            </a:spcBef>
            <a:spcAft>
              <a:spcPct val="35000"/>
            </a:spcAft>
          </a:pPr>
          <a:r>
            <a:rPr lang="en-GB" sz="1200" kern="1200"/>
            <a:t>(performed and/or recorded annually as a minimum)</a:t>
          </a:r>
        </a:p>
      </dsp:txBody>
      <dsp:txXfrm>
        <a:off x="116683" y="2913978"/>
        <a:ext cx="2190149" cy="2102283"/>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AA5F75-B07A-4B49-9125-2A933544CEBB}">
      <dsp:nvSpPr>
        <dsp:cNvPr id="0" name=""/>
        <dsp:cNvSpPr/>
      </dsp:nvSpPr>
      <dsp:spPr>
        <a:xfrm>
          <a:off x="1984785" y="-32284"/>
          <a:ext cx="1250128" cy="94602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Three monthly monitoring until HbA1c, lipid  profile, blood pressure and renal fucntion at individualised target </a:t>
          </a:r>
        </a:p>
      </dsp:txBody>
      <dsp:txXfrm>
        <a:off x="2030966" y="13897"/>
        <a:ext cx="1157766" cy="853663"/>
      </dsp:txXfrm>
    </dsp:sp>
    <dsp:sp modelId="{4C8C3BA6-4CA8-42CE-96C9-B9C993768690}">
      <dsp:nvSpPr>
        <dsp:cNvPr id="0" name=""/>
        <dsp:cNvSpPr/>
      </dsp:nvSpPr>
      <dsp:spPr>
        <a:xfrm>
          <a:off x="1527004" y="440728"/>
          <a:ext cx="2165690" cy="2165690"/>
        </a:xfrm>
        <a:custGeom>
          <a:avLst/>
          <a:gdLst/>
          <a:ahLst/>
          <a:cxnLst/>
          <a:rect l="0" t="0" r="0" b="0"/>
          <a:pathLst>
            <a:path>
              <a:moveTo>
                <a:pt x="1875374" y="344976"/>
              </a:moveTo>
              <a:arcTo wR="1082845" hR="1082845" stAng="19022731" swAng="2300072"/>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4B17B68D-E3F8-4FF0-857F-93D3929ECCAA}">
      <dsp:nvSpPr>
        <dsp:cNvPr id="0" name=""/>
        <dsp:cNvSpPr/>
      </dsp:nvSpPr>
      <dsp:spPr>
        <a:xfrm>
          <a:off x="2922557" y="1658704"/>
          <a:ext cx="1250128" cy="81258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Six months if continues to stay at individualised targets</a:t>
          </a:r>
        </a:p>
      </dsp:txBody>
      <dsp:txXfrm>
        <a:off x="2962224" y="1698371"/>
        <a:ext cx="1170794" cy="733249"/>
      </dsp:txXfrm>
    </dsp:sp>
    <dsp:sp modelId="{542C2D0F-37B0-4CBC-AEB9-AA118D2CE311}">
      <dsp:nvSpPr>
        <dsp:cNvPr id="0" name=""/>
        <dsp:cNvSpPr/>
      </dsp:nvSpPr>
      <dsp:spPr>
        <a:xfrm>
          <a:off x="1527004" y="440728"/>
          <a:ext cx="2165690" cy="2165690"/>
        </a:xfrm>
        <a:custGeom>
          <a:avLst/>
          <a:gdLst/>
          <a:ahLst/>
          <a:cxnLst/>
          <a:rect l="0" t="0" r="0" b="0"/>
          <a:pathLst>
            <a:path>
              <a:moveTo>
                <a:pt x="1414653" y="2113600"/>
              </a:moveTo>
              <a:arcTo wR="1082845" hR="1082845" stAng="4329374" swAng="2141253"/>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73CC4F75-1DE1-41E5-ABF4-B0005C7DFF19}">
      <dsp:nvSpPr>
        <dsp:cNvPr id="0" name=""/>
        <dsp:cNvSpPr/>
      </dsp:nvSpPr>
      <dsp:spPr>
        <a:xfrm>
          <a:off x="1047014" y="1658704"/>
          <a:ext cx="1250128" cy="81258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If at any point, markers become off target, resume three monthly monitoring</a:t>
          </a:r>
        </a:p>
      </dsp:txBody>
      <dsp:txXfrm>
        <a:off x="1086681" y="1698371"/>
        <a:ext cx="1170794" cy="733249"/>
      </dsp:txXfrm>
    </dsp:sp>
    <dsp:sp modelId="{2F6C8812-2683-41C4-BAC5-3A04BB936DA0}">
      <dsp:nvSpPr>
        <dsp:cNvPr id="0" name=""/>
        <dsp:cNvSpPr/>
      </dsp:nvSpPr>
      <dsp:spPr>
        <a:xfrm>
          <a:off x="1527004" y="440728"/>
          <a:ext cx="2165690" cy="2165690"/>
        </a:xfrm>
        <a:custGeom>
          <a:avLst/>
          <a:gdLst/>
          <a:ahLst/>
          <a:cxnLst/>
          <a:rect l="0" t="0" r="0" b="0"/>
          <a:pathLst>
            <a:path>
              <a:moveTo>
                <a:pt x="3518" y="995626"/>
              </a:moveTo>
              <a:arcTo wR="1082845" hR="1082845" stAng="11077196" swAng="2300072"/>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23A6A9-9F41-4BAF-B60B-681F16B08FED}">
      <dsp:nvSpPr>
        <dsp:cNvPr id="0" name=""/>
        <dsp:cNvSpPr/>
      </dsp:nvSpPr>
      <dsp:spPr>
        <a:xfrm rot="5400000">
          <a:off x="2748149" y="-1004352"/>
          <a:ext cx="2473794" cy="4898017"/>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GB" sz="800" kern="1200"/>
            <a:t>Established in 2016  and involving  76 GP practices, three acute trusts and 7 GP federations working together</a:t>
          </a:r>
        </a:p>
        <a:p>
          <a:pPr marL="57150" lvl="1" indent="-57150" algn="l" defTabSz="355600">
            <a:lnSpc>
              <a:spcPct val="90000"/>
            </a:lnSpc>
            <a:spcBef>
              <a:spcPct val="0"/>
            </a:spcBef>
            <a:spcAft>
              <a:spcPct val="15000"/>
            </a:spcAft>
            <a:buChar char="•"/>
          </a:pPr>
          <a:r>
            <a:rPr lang="en-GB" sz="800" kern="1200"/>
            <a:t>Diabetes governance board - 7 diabetes locality groups and 45,000 people living with diabetes</a:t>
          </a:r>
        </a:p>
        <a:p>
          <a:pPr marL="57150" lvl="1" indent="-57150" algn="l" defTabSz="355600">
            <a:lnSpc>
              <a:spcPct val="90000"/>
            </a:lnSpc>
            <a:spcBef>
              <a:spcPct val="0"/>
            </a:spcBef>
            <a:spcAft>
              <a:spcPct val="15000"/>
            </a:spcAft>
            <a:buChar char="•"/>
          </a:pPr>
          <a:r>
            <a:rPr lang="en-GB" sz="800" kern="1200"/>
            <a:t>Diabetes Clinical Advisory Group - advises on  clinical matters and precribing linking to the area precribing comittee</a:t>
          </a:r>
        </a:p>
        <a:p>
          <a:pPr marL="57150" lvl="1" indent="-57150" algn="l" defTabSz="355600">
            <a:lnSpc>
              <a:spcPct val="90000"/>
            </a:lnSpc>
            <a:spcBef>
              <a:spcPct val="0"/>
            </a:spcBef>
            <a:spcAft>
              <a:spcPct val="15000"/>
            </a:spcAft>
            <a:buChar char="•"/>
          </a:pPr>
          <a:r>
            <a:rPr lang="en-GB" sz="800" b="0" i="0" u="none" kern="1200"/>
            <a:t>The CD&amp;D Integrated Diabetes model involves GP practices delivering at 3 care levels (Care basic, Care + and Care ++). A payment is made to GP practices depending on which care level they deliver. </a:t>
          </a:r>
          <a:endParaRPr lang="en-GB" sz="800" kern="1200"/>
        </a:p>
        <a:p>
          <a:pPr marL="57150" lvl="1" indent="-57150" algn="l" defTabSz="355600">
            <a:lnSpc>
              <a:spcPct val="90000"/>
            </a:lnSpc>
            <a:spcBef>
              <a:spcPct val="0"/>
            </a:spcBef>
            <a:spcAft>
              <a:spcPct val="15000"/>
            </a:spcAft>
            <a:buChar char="•"/>
          </a:pPr>
          <a:r>
            <a:rPr lang="en-GB" sz="800" b="0" i="0" u="none" kern="1200"/>
            <a:t>Diabetes Steering Group - decisions on ICS delivery of the National Diabetes Programme and encourages CCGs to engage at ICP level in order to inform the decision making process</a:t>
          </a:r>
          <a:endParaRPr lang="en-GB" sz="800" kern="1200"/>
        </a:p>
        <a:p>
          <a:pPr marL="57150" lvl="1" indent="-57150" algn="l" defTabSz="355600">
            <a:lnSpc>
              <a:spcPct val="90000"/>
            </a:lnSpc>
            <a:spcBef>
              <a:spcPct val="0"/>
            </a:spcBef>
            <a:spcAft>
              <a:spcPct val="15000"/>
            </a:spcAft>
            <a:buChar char="•"/>
          </a:pPr>
          <a:r>
            <a:rPr lang="en-GB" sz="800" b="0" i="0" u="none" kern="1200"/>
            <a:t>Care level monitoring and payments are made to practices through the GP Federations who are also provided with a training budget in order to organise and co-ordinate Diabetes training and education for GP practices in their area. </a:t>
          </a:r>
          <a:endParaRPr lang="en-GB" sz="800" kern="1200"/>
        </a:p>
        <a:p>
          <a:pPr marL="57150" lvl="1" indent="-57150" algn="l" defTabSz="355600">
            <a:lnSpc>
              <a:spcPct val="90000"/>
            </a:lnSpc>
            <a:spcBef>
              <a:spcPct val="0"/>
            </a:spcBef>
            <a:spcAft>
              <a:spcPct val="15000"/>
            </a:spcAft>
            <a:buChar char="•"/>
          </a:pPr>
          <a:r>
            <a:rPr lang="en-GB" sz="800" b="0" i="0" u="none" kern="1200"/>
            <a:t>GPs and Practice Nurses have been upskilled through practice based clinics with Consultant Diabetologists and Diabetes Specialist Nurses (DSNs) along with regular MDT meetings</a:t>
          </a:r>
          <a:endParaRPr lang="en-GB" sz="800" kern="1200"/>
        </a:p>
        <a:p>
          <a:pPr marL="57150" lvl="1" indent="-57150" algn="l" defTabSz="355600">
            <a:lnSpc>
              <a:spcPct val="90000"/>
            </a:lnSpc>
            <a:spcBef>
              <a:spcPct val="0"/>
            </a:spcBef>
            <a:spcAft>
              <a:spcPct val="15000"/>
            </a:spcAft>
            <a:buChar char="•"/>
          </a:pPr>
          <a:r>
            <a:rPr lang="en-GB" sz="800" b="0" i="0" u="none" kern="1200"/>
            <a:t>Diabetes care deliver can be monitored using a Diabetes Dashboard which includes national and local performance indicators. The dashboard and data is produced at a CCG, locality and GP practice level</a:t>
          </a:r>
          <a:endParaRPr lang="en-GB" sz="800" kern="1200"/>
        </a:p>
        <a:p>
          <a:pPr marL="57150" lvl="1" indent="-57150" algn="l" defTabSz="355600">
            <a:lnSpc>
              <a:spcPct val="90000"/>
            </a:lnSpc>
            <a:spcBef>
              <a:spcPct val="0"/>
            </a:spcBef>
            <a:spcAft>
              <a:spcPct val="15000"/>
            </a:spcAft>
            <a:buChar char="•"/>
          </a:pPr>
          <a:r>
            <a:rPr lang="en-GB" sz="800" b="0" i="0" u="none" kern="1200"/>
            <a:t>There has been a steady improvement in performance since the model was introduced with 100% of practices in Darlington, 89% in DDES and 80% of GP practices in North Durham delivering at the highest Care ++ level. </a:t>
          </a:r>
          <a:endParaRPr lang="en-GB" sz="800" kern="1200"/>
        </a:p>
        <a:p>
          <a:pPr marL="57150" lvl="1" indent="-57150" algn="l" defTabSz="355600">
            <a:lnSpc>
              <a:spcPct val="90000"/>
            </a:lnSpc>
            <a:spcBef>
              <a:spcPct val="0"/>
            </a:spcBef>
            <a:spcAft>
              <a:spcPct val="15000"/>
            </a:spcAft>
            <a:buChar char="•"/>
          </a:pPr>
          <a:r>
            <a:rPr lang="en-GB" sz="800" b="0" i="0" u="none" kern="1200"/>
            <a:t>A full evaluation of the Integrated Diabetes Model is in progress</a:t>
          </a:r>
          <a:endParaRPr lang="en-GB" sz="800" kern="1200"/>
        </a:p>
      </dsp:txBody>
      <dsp:txXfrm rot="-5400000">
        <a:off x="1536038" y="328520"/>
        <a:ext cx="4777256" cy="2232272"/>
      </dsp:txXfrm>
    </dsp:sp>
    <dsp:sp modelId="{18C4CE2F-1902-4EAE-A0EC-0207C4A250C2}">
      <dsp:nvSpPr>
        <dsp:cNvPr id="0" name=""/>
        <dsp:cNvSpPr/>
      </dsp:nvSpPr>
      <dsp:spPr>
        <a:xfrm>
          <a:off x="323" y="775"/>
          <a:ext cx="1535714" cy="28877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GB" sz="1400" kern="1200"/>
            <a:t>County Durham and Darlington Integrated Diabetes Model </a:t>
          </a:r>
        </a:p>
      </dsp:txBody>
      <dsp:txXfrm>
        <a:off x="75290" y="75742"/>
        <a:ext cx="1385780" cy="2737826"/>
      </dsp:txXfrm>
    </dsp:sp>
    <dsp:sp modelId="{11276F41-8584-4E09-BA00-7AC83EC19384}">
      <dsp:nvSpPr>
        <dsp:cNvPr id="0" name=""/>
        <dsp:cNvSpPr/>
      </dsp:nvSpPr>
      <dsp:spPr>
        <a:xfrm rot="5400000">
          <a:off x="1625009" y="2973297"/>
          <a:ext cx="4883480" cy="5002733"/>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GB" sz="800" kern="1200"/>
            <a:t>People with Type 2 diabetes with existing CKD (stages 1-3) with risk factors </a:t>
          </a:r>
          <a:r>
            <a:rPr lang="en-US" sz="800" kern="1200"/>
            <a:t>that drive earlier presentation and progression of cardio-renal complications</a:t>
          </a:r>
          <a:r>
            <a:rPr lang="en-GB" sz="800" kern="1200"/>
            <a:t>. </a:t>
          </a:r>
        </a:p>
        <a:p>
          <a:pPr marL="57150" lvl="1" indent="-57150" algn="l" defTabSz="355600">
            <a:lnSpc>
              <a:spcPct val="90000"/>
            </a:lnSpc>
            <a:spcBef>
              <a:spcPct val="0"/>
            </a:spcBef>
            <a:spcAft>
              <a:spcPct val="15000"/>
            </a:spcAft>
            <a:buChar char="•"/>
          </a:pPr>
          <a:endParaRPr lang="en-GB" sz="800" kern="1200"/>
        </a:p>
        <a:p>
          <a:pPr marL="57150" lvl="1" indent="-57150" algn="l" defTabSz="355600">
            <a:lnSpc>
              <a:spcPct val="90000"/>
            </a:lnSpc>
            <a:spcBef>
              <a:spcPct val="0"/>
            </a:spcBef>
            <a:spcAft>
              <a:spcPct val="15000"/>
            </a:spcAft>
            <a:buChar char="•"/>
          </a:pPr>
          <a:r>
            <a:rPr lang="en-GB" sz="800" kern="1200"/>
            <a:t>Referral criteria included:</a:t>
          </a:r>
        </a:p>
        <a:p>
          <a:pPr marL="114300" lvl="2" indent="-57150" algn="l" defTabSz="355600">
            <a:lnSpc>
              <a:spcPct val="90000"/>
            </a:lnSpc>
            <a:spcBef>
              <a:spcPct val="0"/>
            </a:spcBef>
            <a:spcAft>
              <a:spcPct val="15000"/>
            </a:spcAft>
            <a:buChar char="•"/>
          </a:pPr>
          <a:r>
            <a:rPr lang="en-GB" sz="800" kern="1200"/>
            <a:t>albumin: creatinine ratio &gt;30mg/mmol despite optimised renin angiotensin system blockade</a:t>
          </a:r>
        </a:p>
        <a:p>
          <a:pPr marL="114300" lvl="2" indent="-57150" algn="l" defTabSz="355600">
            <a:lnSpc>
              <a:spcPct val="90000"/>
            </a:lnSpc>
            <a:spcBef>
              <a:spcPct val="0"/>
            </a:spcBef>
            <a:spcAft>
              <a:spcPct val="15000"/>
            </a:spcAft>
            <a:buChar char="•"/>
          </a:pPr>
          <a:r>
            <a:rPr lang="en-GB" sz="800" kern="1200"/>
            <a:t>Decline in eGFR ≥5 -10ml/min/1.73m</a:t>
          </a:r>
          <a:r>
            <a:rPr lang="en-GB" sz="800" kern="1200" baseline="30000"/>
            <a:t>2</a:t>
          </a:r>
          <a:r>
            <a:rPr lang="en-GB" sz="800" kern="1200"/>
            <a:t> over the last 12 months (dependent on baseline eGFR)</a:t>
          </a:r>
        </a:p>
        <a:p>
          <a:pPr marL="114300" lvl="2" indent="-57150" algn="l" defTabSz="355600">
            <a:lnSpc>
              <a:spcPct val="90000"/>
            </a:lnSpc>
            <a:spcBef>
              <a:spcPct val="0"/>
            </a:spcBef>
            <a:spcAft>
              <a:spcPct val="15000"/>
            </a:spcAft>
            <a:buChar char="•"/>
          </a:pPr>
          <a:r>
            <a:rPr lang="en-GB" sz="800" kern="1200"/>
            <a:t>Sub-optimal diabetes or blood pressure control complicated by progressive renal function deterioration.</a:t>
          </a:r>
        </a:p>
        <a:p>
          <a:pPr marL="57150" lvl="1" indent="-57150" algn="l" defTabSz="355600">
            <a:lnSpc>
              <a:spcPct val="90000"/>
            </a:lnSpc>
            <a:spcBef>
              <a:spcPct val="0"/>
            </a:spcBef>
            <a:spcAft>
              <a:spcPct val="15000"/>
            </a:spcAft>
            <a:buChar char="•"/>
          </a:pPr>
          <a:endParaRPr lang="en-GB" sz="800" kern="1200"/>
        </a:p>
        <a:p>
          <a:pPr marL="57150" lvl="1" indent="-57150" algn="l" defTabSz="355600">
            <a:lnSpc>
              <a:spcPct val="90000"/>
            </a:lnSpc>
            <a:spcBef>
              <a:spcPct val="0"/>
            </a:spcBef>
            <a:spcAft>
              <a:spcPct val="15000"/>
            </a:spcAft>
            <a:buChar char="•"/>
          </a:pPr>
          <a:r>
            <a:rPr lang="en-GB" sz="800" kern="1200"/>
            <a:t>Pilot clinic set up in 2017 to test the feasibility of managing kidney disease related to diabetes in a community setting. Multi-disciplinary team including Consultant in diabetes and renal medicine , GP with special interest, diabetes specialist nurse, diabetes dietician and consultant pharmacist. </a:t>
          </a:r>
        </a:p>
        <a:p>
          <a:pPr marL="114300" lvl="2" indent="-57150" algn="l" defTabSz="355600">
            <a:lnSpc>
              <a:spcPct val="90000"/>
            </a:lnSpc>
            <a:spcBef>
              <a:spcPct val="0"/>
            </a:spcBef>
            <a:spcAft>
              <a:spcPct val="15000"/>
            </a:spcAft>
            <a:buChar char="•"/>
          </a:pPr>
          <a:endParaRPr lang="en-GB" sz="800" kern="1200"/>
        </a:p>
        <a:p>
          <a:pPr marL="57150" lvl="1" indent="-57150" algn="l" defTabSz="355600">
            <a:lnSpc>
              <a:spcPct val="90000"/>
            </a:lnSpc>
            <a:spcBef>
              <a:spcPct val="0"/>
            </a:spcBef>
            <a:spcAft>
              <a:spcPct val="15000"/>
            </a:spcAft>
            <a:buChar char="•"/>
          </a:pPr>
          <a:r>
            <a:rPr lang="en-GB" sz="800" kern="1200"/>
            <a:t>Referral thresholds directed earlier referral than National guidance</a:t>
          </a:r>
          <a:r>
            <a:rPr lang="en-GB" sz="800" kern="1200" baseline="30000"/>
            <a:t> </a:t>
          </a:r>
          <a:r>
            <a:rPr lang="en-GB" sz="800" kern="1200"/>
            <a:t>to reflect the complexity and risk factors present in the local population. Patients were triaged according to progression of disease and risk factors in the pre-clinic MDT meeting. Evaluation of glycaemic and blood pressure (BP) indices alongside eGFR via point of care testing was undertaken face to face and serial trends accessed via the local care record. </a:t>
          </a:r>
        </a:p>
        <a:p>
          <a:pPr marL="57150" lvl="1" indent="-57150" algn="l" defTabSz="355600">
            <a:lnSpc>
              <a:spcPct val="90000"/>
            </a:lnSpc>
            <a:spcBef>
              <a:spcPct val="0"/>
            </a:spcBef>
            <a:spcAft>
              <a:spcPct val="15000"/>
            </a:spcAft>
            <a:buChar char="•"/>
          </a:pPr>
          <a:endParaRPr lang="en-GB" sz="800" kern="1200"/>
        </a:p>
        <a:p>
          <a:pPr marL="57150" lvl="1" indent="-57150" algn="l" defTabSz="355600">
            <a:lnSpc>
              <a:spcPct val="90000"/>
            </a:lnSpc>
            <a:spcBef>
              <a:spcPct val="0"/>
            </a:spcBef>
            <a:spcAft>
              <a:spcPct val="15000"/>
            </a:spcAft>
            <a:buChar char="•"/>
          </a:pPr>
          <a:r>
            <a:rPr lang="en-US" sz="800" kern="1200"/>
            <a:t>A management/shared care plan was agreed in clinic jointly with the person living with diabetes with referral back to usual care (GP or Diabetes Intermediate Care Team) or secondary care where clinically indicated. </a:t>
          </a:r>
          <a:endParaRPr lang="en-GB" sz="800" kern="1200"/>
        </a:p>
        <a:p>
          <a:pPr marL="57150" lvl="1" indent="-57150" algn="l" defTabSz="355600">
            <a:lnSpc>
              <a:spcPct val="90000"/>
            </a:lnSpc>
            <a:spcBef>
              <a:spcPct val="0"/>
            </a:spcBef>
            <a:spcAft>
              <a:spcPct val="15000"/>
            </a:spcAft>
            <a:buChar char="•"/>
          </a:pPr>
          <a:endParaRPr lang="en-GB" sz="800" kern="1200"/>
        </a:p>
        <a:p>
          <a:pPr marL="57150" lvl="1" indent="-57150" algn="l" defTabSz="355600">
            <a:lnSpc>
              <a:spcPct val="90000"/>
            </a:lnSpc>
            <a:spcBef>
              <a:spcPct val="0"/>
            </a:spcBef>
            <a:spcAft>
              <a:spcPct val="15000"/>
            </a:spcAft>
            <a:buChar char="•"/>
          </a:pPr>
          <a:r>
            <a:rPr lang="en-US" sz="800" kern="1200"/>
            <a:t>Patients were provided with : </a:t>
          </a:r>
          <a:endParaRPr lang="en-GB" sz="800" kern="1200"/>
        </a:p>
        <a:p>
          <a:pPr marL="114300" lvl="2" indent="-57150" algn="l" defTabSz="355600">
            <a:lnSpc>
              <a:spcPct val="90000"/>
            </a:lnSpc>
            <a:spcBef>
              <a:spcPct val="0"/>
            </a:spcBef>
            <a:spcAft>
              <a:spcPct val="15000"/>
            </a:spcAft>
            <a:buChar char="•"/>
          </a:pPr>
          <a:r>
            <a:rPr lang="en-US" sz="800" kern="1200"/>
            <a:t>education on sick day rules and self-management</a:t>
          </a:r>
          <a:endParaRPr lang="en-GB" sz="800" kern="1200"/>
        </a:p>
        <a:p>
          <a:pPr marL="114300" lvl="2" indent="-57150" algn="l" defTabSz="355600">
            <a:lnSpc>
              <a:spcPct val="90000"/>
            </a:lnSpc>
            <a:spcBef>
              <a:spcPct val="0"/>
            </a:spcBef>
            <a:spcAft>
              <a:spcPct val="15000"/>
            </a:spcAft>
            <a:buChar char="•"/>
          </a:pPr>
          <a:r>
            <a:rPr lang="en-US" sz="800" kern="1200"/>
            <a:t>sick day rule cards specific for people with diabetic kidney disease (these are shared with local organisations)</a:t>
          </a:r>
          <a:endParaRPr lang="en-GB" sz="800" kern="1200"/>
        </a:p>
        <a:p>
          <a:pPr marL="57150" lvl="1" indent="-57150" algn="l" defTabSz="355600">
            <a:lnSpc>
              <a:spcPct val="90000"/>
            </a:lnSpc>
            <a:spcBef>
              <a:spcPct val="0"/>
            </a:spcBef>
            <a:spcAft>
              <a:spcPct val="15000"/>
            </a:spcAft>
            <a:buChar char="•"/>
          </a:pPr>
          <a:endParaRPr lang="en-GB" sz="800" kern="1200"/>
        </a:p>
        <a:p>
          <a:pPr marL="57150" lvl="1" indent="-57150" algn="l" defTabSz="355600">
            <a:lnSpc>
              <a:spcPct val="90000"/>
            </a:lnSpc>
            <a:spcBef>
              <a:spcPct val="0"/>
            </a:spcBef>
            <a:spcAft>
              <a:spcPct val="15000"/>
            </a:spcAft>
            <a:buChar char="•"/>
          </a:pPr>
          <a:r>
            <a:rPr lang="en-US" sz="800" kern="1200"/>
            <a:t>This project demonstrated feasibility of delivering a diabetes renal service in the community. The clinic is now an integral component of the commissioned community diabetes service in Lambeth and has led to local pathways and processes that promote the importance of early identification, referral and management of patients at high risk of DKD progression. Patient satisfaction with the clinic was high with 86% rating the service as excellent and 14% very good.  12% of the cohort were referred to secondary care for further DKD management with the remaining 88% referred back to usual care.</a:t>
          </a:r>
          <a:endParaRPr lang="en-GB" sz="800" kern="1200"/>
        </a:p>
        <a:p>
          <a:pPr marL="57150" lvl="1" indent="-57150" algn="l" defTabSz="355600">
            <a:lnSpc>
              <a:spcPct val="90000"/>
            </a:lnSpc>
            <a:spcBef>
              <a:spcPct val="0"/>
            </a:spcBef>
            <a:spcAft>
              <a:spcPct val="15000"/>
            </a:spcAft>
            <a:buChar char="•"/>
          </a:pPr>
          <a:endParaRPr lang="en-GB" sz="800" kern="1200"/>
        </a:p>
        <a:p>
          <a:pPr marL="57150" lvl="1" indent="-57150" algn="l" defTabSz="355600">
            <a:lnSpc>
              <a:spcPct val="90000"/>
            </a:lnSpc>
            <a:spcBef>
              <a:spcPct val="0"/>
            </a:spcBef>
            <a:spcAft>
              <a:spcPct val="15000"/>
            </a:spcAft>
            <a:buChar char="•"/>
          </a:pPr>
          <a:r>
            <a:rPr lang="en-US" sz="800" kern="1200"/>
            <a:t>The multidisciplinary team are now piloting expanding the scope of the clinic and joint working with the community heart failure teams</a:t>
          </a:r>
          <a:endParaRPr lang="en-GB" sz="800" kern="1200"/>
        </a:p>
      </dsp:txBody>
      <dsp:txXfrm rot="-5400000">
        <a:off x="1565383" y="3271315"/>
        <a:ext cx="4764341" cy="4406696"/>
      </dsp:txXfrm>
    </dsp:sp>
    <dsp:sp modelId="{411FB4FC-5B78-4D89-B8ED-0E27D4244DD2}">
      <dsp:nvSpPr>
        <dsp:cNvPr id="0" name=""/>
        <dsp:cNvSpPr/>
      </dsp:nvSpPr>
      <dsp:spPr>
        <a:xfrm>
          <a:off x="0" y="3568208"/>
          <a:ext cx="1565059" cy="363127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GB" sz="1400" kern="1200"/>
            <a:t>Integrated Care Renal Clinic – Lambeth Diabetes Intermediate Care Team and Guy’s and St Thomas’ Hospital</a:t>
          </a:r>
        </a:p>
      </dsp:txBody>
      <dsp:txXfrm>
        <a:off x="76400" y="3644608"/>
        <a:ext cx="1412259" cy="3478472"/>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layout2.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layout3.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4.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0526C-D04D-7449-8122-FE4222A9E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58</Pages>
  <Words>21282</Words>
  <Characters>121309</Characters>
  <Application>Microsoft Macintosh Word</Application>
  <DocSecurity>0</DocSecurity>
  <Lines>1010</Lines>
  <Paragraphs>284</Paragraphs>
  <ScaleCrop>false</ScaleCrop>
  <HeadingPairs>
    <vt:vector size="2" baseType="variant">
      <vt:variant>
        <vt:lpstr>Title</vt:lpstr>
      </vt:variant>
      <vt:variant>
        <vt:i4>1</vt:i4>
      </vt:variant>
    </vt:vector>
  </HeadingPairs>
  <TitlesOfParts>
    <vt:vector size="1" baseType="lpstr">
      <vt:lpstr/>
    </vt:vector>
  </TitlesOfParts>
  <Company>NHS Solent</Company>
  <LinksUpToDate>false</LinksUpToDate>
  <CharactersWithSpaces>142307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hboden</dc:creator>
  <cp:lastModifiedBy>Nicola Milne</cp:lastModifiedBy>
  <cp:revision>2</cp:revision>
  <cp:lastPrinted>2020-06-23T23:13:00Z</cp:lastPrinted>
  <dcterms:created xsi:type="dcterms:W3CDTF">2021-04-08T10:20:00Z</dcterms:created>
  <dcterms:modified xsi:type="dcterms:W3CDTF">2021-04-08T10:20:00Z</dcterms:modified>
</cp:coreProperties>
</file>